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805" w:rsidRPr="00C75805" w:rsidRDefault="00C75805" w:rsidP="00C75805">
      <w:pPr>
        <w:wordWrap/>
        <w:spacing w:line="320" w:lineRule="exact"/>
        <w:rPr>
          <w:rFonts w:ascii="Arial" w:hAnsi="Arial" w:cs="Arial"/>
          <w:b/>
          <w:snapToGrid w:val="0"/>
          <w:sz w:val="24"/>
        </w:rPr>
      </w:pPr>
      <w:bookmarkStart w:id="0" w:name="OLE_LINK1"/>
      <w:bookmarkStart w:id="1" w:name="OLE_LINK2"/>
      <w:r w:rsidRPr="00C75805">
        <w:rPr>
          <w:rFonts w:ascii="Arial" w:hAnsi="Arial" w:cs="Arial"/>
          <w:b/>
          <w:snapToGrid w:val="0"/>
          <w:sz w:val="24"/>
        </w:rPr>
        <w:t>3GPP TSG RAN WG1 Meeting #86</w:t>
      </w:r>
      <w:r w:rsidR="00DF3607">
        <w:rPr>
          <w:rFonts w:ascii="Arial" w:hAnsi="Arial" w:cs="Arial" w:hint="eastAsia"/>
          <w:b/>
          <w:snapToGrid w:val="0"/>
          <w:sz w:val="24"/>
        </w:rPr>
        <w:t>bis</w:t>
      </w:r>
      <w:r w:rsidRPr="00C75805">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sidRPr="00C75805">
        <w:rPr>
          <w:rFonts w:ascii="Arial" w:hAnsi="Arial" w:cs="Arial"/>
          <w:b/>
          <w:snapToGrid w:val="0"/>
          <w:sz w:val="24"/>
        </w:rPr>
        <w:t>R1-</w:t>
      </w:r>
      <w:r w:rsidR="00DF3607" w:rsidRPr="00C75805">
        <w:rPr>
          <w:rFonts w:ascii="Arial" w:hAnsi="Arial" w:cs="Arial"/>
          <w:b/>
          <w:snapToGrid w:val="0"/>
          <w:sz w:val="24"/>
        </w:rPr>
        <w:t>16</w:t>
      </w:r>
      <w:r w:rsidR="00AE2351">
        <w:rPr>
          <w:rFonts w:ascii="Arial" w:hAnsi="Arial" w:cs="Arial"/>
          <w:b/>
          <w:snapToGrid w:val="0"/>
          <w:sz w:val="24"/>
        </w:rPr>
        <w:t>0918</w:t>
      </w:r>
      <w:r w:rsidR="00C525C3">
        <w:rPr>
          <w:rFonts w:ascii="Arial" w:hAnsi="Arial" w:cs="Arial"/>
          <w:b/>
          <w:snapToGrid w:val="0"/>
          <w:sz w:val="24"/>
        </w:rPr>
        <w:t>2</w:t>
      </w:r>
    </w:p>
    <w:p w:rsidR="00C75805" w:rsidRPr="00C75805" w:rsidRDefault="00DF3607" w:rsidP="00C75805">
      <w:pPr>
        <w:wordWrap/>
        <w:spacing w:line="320" w:lineRule="exact"/>
        <w:rPr>
          <w:rFonts w:ascii="Arial" w:hAnsi="Arial" w:cs="Arial"/>
          <w:b/>
          <w:snapToGrid w:val="0"/>
          <w:sz w:val="24"/>
        </w:rPr>
      </w:pPr>
      <w:r>
        <w:rPr>
          <w:rFonts w:ascii="Arial" w:hAnsi="Arial" w:cs="Arial"/>
          <w:b/>
          <w:snapToGrid w:val="0"/>
          <w:sz w:val="24"/>
        </w:rPr>
        <w:t>Lisbon</w:t>
      </w:r>
      <w:r w:rsidR="00C75805" w:rsidRPr="00C75805">
        <w:rPr>
          <w:rFonts w:ascii="Arial" w:hAnsi="Arial" w:cs="Arial"/>
          <w:b/>
          <w:snapToGrid w:val="0"/>
          <w:sz w:val="24"/>
        </w:rPr>
        <w:t xml:space="preserve">, </w:t>
      </w:r>
      <w:r>
        <w:rPr>
          <w:rFonts w:ascii="Arial" w:hAnsi="Arial" w:cs="Arial"/>
          <w:b/>
          <w:snapToGrid w:val="0"/>
          <w:sz w:val="24"/>
        </w:rPr>
        <w:t>Portugal</w:t>
      </w:r>
      <w:r w:rsidR="00C75805" w:rsidRPr="00C75805">
        <w:rPr>
          <w:rFonts w:ascii="Arial" w:hAnsi="Arial" w:cs="Arial"/>
          <w:b/>
          <w:snapToGrid w:val="0"/>
          <w:sz w:val="24"/>
        </w:rPr>
        <w:t xml:space="preserve">, </w:t>
      </w:r>
      <w:r>
        <w:rPr>
          <w:rFonts w:ascii="Arial" w:hAnsi="Arial" w:cs="Arial"/>
          <w:b/>
          <w:snapToGrid w:val="0"/>
          <w:sz w:val="24"/>
        </w:rPr>
        <w:t>10</w:t>
      </w:r>
      <w:r>
        <w:rPr>
          <w:rFonts w:ascii="Arial" w:hAnsi="Arial" w:cs="Arial"/>
          <w:b/>
          <w:snapToGrid w:val="0"/>
          <w:sz w:val="24"/>
          <w:vertAlign w:val="superscript"/>
        </w:rPr>
        <w:t>th</w:t>
      </w:r>
      <w:r w:rsidRPr="00C75805">
        <w:rPr>
          <w:rFonts w:ascii="Arial" w:hAnsi="Arial" w:cs="Arial"/>
          <w:b/>
          <w:snapToGrid w:val="0"/>
          <w:sz w:val="24"/>
        </w:rPr>
        <w:t xml:space="preserve"> </w:t>
      </w:r>
      <w:r w:rsidR="00C75805">
        <w:rPr>
          <w:rFonts w:ascii="Arial" w:hAnsi="Arial" w:cs="Arial"/>
          <w:b/>
          <w:snapToGrid w:val="0"/>
          <w:sz w:val="24"/>
        </w:rPr>
        <w:t>-</w:t>
      </w:r>
      <w:r w:rsidR="00C75805" w:rsidRPr="00C75805">
        <w:rPr>
          <w:rFonts w:ascii="Arial" w:hAnsi="Arial" w:cs="Arial"/>
          <w:b/>
          <w:snapToGrid w:val="0"/>
          <w:sz w:val="24"/>
        </w:rPr>
        <w:t xml:space="preserve"> </w:t>
      </w:r>
      <w:r>
        <w:rPr>
          <w:rFonts w:ascii="Arial" w:hAnsi="Arial" w:cs="Arial"/>
          <w:b/>
          <w:snapToGrid w:val="0"/>
          <w:sz w:val="24"/>
        </w:rPr>
        <w:t>14</w:t>
      </w:r>
      <w:r w:rsidRPr="00C75805">
        <w:rPr>
          <w:rFonts w:ascii="Arial" w:hAnsi="Arial" w:cs="Arial"/>
          <w:b/>
          <w:snapToGrid w:val="0"/>
          <w:sz w:val="24"/>
          <w:vertAlign w:val="superscript"/>
        </w:rPr>
        <w:t>th</w:t>
      </w:r>
      <w:r w:rsidRPr="00C75805">
        <w:rPr>
          <w:rFonts w:ascii="Arial" w:hAnsi="Arial" w:cs="Arial"/>
          <w:b/>
          <w:snapToGrid w:val="0"/>
          <w:sz w:val="24"/>
        </w:rPr>
        <w:t xml:space="preserve"> </w:t>
      </w:r>
      <w:r>
        <w:rPr>
          <w:rFonts w:ascii="Arial" w:hAnsi="Arial" w:cs="Arial"/>
          <w:b/>
          <w:snapToGrid w:val="0"/>
          <w:sz w:val="24"/>
        </w:rPr>
        <w:t>October</w:t>
      </w:r>
      <w:r w:rsidRPr="00C75805">
        <w:rPr>
          <w:rFonts w:ascii="Arial" w:hAnsi="Arial" w:cs="Arial"/>
          <w:b/>
          <w:snapToGrid w:val="0"/>
          <w:sz w:val="24"/>
        </w:rPr>
        <w:t xml:space="preserve"> </w:t>
      </w:r>
      <w:r w:rsidR="00C75805" w:rsidRPr="00C75805">
        <w:rPr>
          <w:rFonts w:ascii="Arial" w:hAnsi="Arial" w:cs="Arial"/>
          <w:b/>
          <w:snapToGrid w:val="0"/>
          <w:sz w:val="24"/>
        </w:rPr>
        <w:t>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0852B6">
        <w:rPr>
          <w:rFonts w:ascii="Arial" w:hAnsi="Arial" w:cs="Arial"/>
          <w:snapToGrid w:val="0"/>
          <w:sz w:val="24"/>
        </w:rPr>
        <w:t>7</w:t>
      </w:r>
      <w:r w:rsidR="007A4937">
        <w:rPr>
          <w:rFonts w:ascii="Arial" w:hAnsi="Arial" w:cs="Arial"/>
          <w:snapToGrid w:val="0"/>
          <w:sz w:val="24"/>
        </w:rPr>
        <w:t>.</w:t>
      </w:r>
      <w:r w:rsidR="00627CC1">
        <w:rPr>
          <w:rFonts w:ascii="Arial" w:hAnsi="Arial" w:cs="Arial" w:hint="eastAsia"/>
          <w:snapToGrid w:val="0"/>
          <w:sz w:val="24"/>
        </w:rPr>
        <w:t>2</w:t>
      </w:r>
      <w:r w:rsidR="007A4937">
        <w:rPr>
          <w:rFonts w:ascii="Arial" w:hAnsi="Arial" w:cs="Arial"/>
          <w:snapToGrid w:val="0"/>
          <w:sz w:val="24"/>
        </w:rPr>
        <w:t>.</w:t>
      </w:r>
      <w:r w:rsidR="00DF3607">
        <w:rPr>
          <w:rFonts w:ascii="Arial" w:hAnsi="Arial" w:cs="Arial"/>
          <w:snapToGrid w:val="0"/>
          <w:sz w:val="24"/>
        </w:rPr>
        <w:t>1</w:t>
      </w:r>
      <w:r w:rsidR="007A4937">
        <w:rPr>
          <w:rFonts w:ascii="Arial" w:hAnsi="Arial" w:cs="Arial"/>
          <w:snapToGrid w:val="0"/>
          <w:sz w:val="24"/>
        </w:rPr>
        <w:t>.</w:t>
      </w:r>
      <w:r w:rsidR="009A0ED4">
        <w:rPr>
          <w:rFonts w:ascii="Arial" w:hAnsi="Arial" w:cs="Arial"/>
          <w:snapToGrid w:val="0"/>
          <w:sz w:val="24"/>
        </w:rPr>
        <w:t>1.</w:t>
      </w:r>
      <w:r w:rsidR="00C525C3">
        <w:rPr>
          <w:rFonts w:ascii="Arial" w:hAnsi="Arial" w:cs="Arial"/>
          <w:snapToGrid w:val="0"/>
          <w:sz w:val="24"/>
        </w:rPr>
        <w:t>2</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0852B6">
        <w:rPr>
          <w:rFonts w:ascii="Arial" w:hAnsi="Arial" w:cs="Arial" w:hint="eastAsia"/>
          <w:snapToGrid w:val="0"/>
          <w:sz w:val="24"/>
        </w:rPr>
        <w:t>Remaining</w:t>
      </w:r>
      <w:r w:rsidR="007F0814" w:rsidRPr="007F0814">
        <w:rPr>
          <w:rFonts w:ascii="Arial" w:hAnsi="Arial" w:cs="Arial"/>
          <w:snapToGrid w:val="0"/>
          <w:sz w:val="24"/>
        </w:rPr>
        <w:t xml:space="preserve"> details of (E)PDCCH </w:t>
      </w:r>
      <w:r w:rsidR="000852B6">
        <w:rPr>
          <w:rFonts w:ascii="Arial" w:hAnsi="Arial" w:cs="Arial"/>
          <w:snapToGrid w:val="0"/>
          <w:sz w:val="24"/>
        </w:rPr>
        <w:t xml:space="preserve">design of </w:t>
      </w:r>
      <w:r w:rsidR="00013E87" w:rsidRPr="007F0814">
        <w:rPr>
          <w:rFonts w:ascii="Arial" w:hAnsi="Arial" w:cs="Arial"/>
          <w:snapToGrid w:val="0"/>
          <w:sz w:val="24"/>
        </w:rPr>
        <w:t xml:space="preserve">sidelink </w:t>
      </w:r>
      <w:r w:rsidR="00013E87">
        <w:rPr>
          <w:rFonts w:ascii="Arial" w:hAnsi="Arial" w:cs="Arial"/>
          <w:snapToGrid w:val="0"/>
          <w:sz w:val="24"/>
        </w:rPr>
        <w:t>and uplink SPS</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sidR="00511C39">
        <w:rPr>
          <w:rFonts w:ascii="Arial" w:hAnsi="Arial" w:cs="Arial" w:hint="eastAsia"/>
          <w:snapToGrid w:val="0"/>
          <w:sz w:val="24"/>
        </w:rPr>
        <w:t>e</w:t>
      </w:r>
      <w:r w:rsidRPr="00773C67">
        <w:rPr>
          <w:rFonts w:ascii="Arial" w:hAnsi="Arial" w:cs="Arial"/>
          <w:snapToGrid w:val="0"/>
          <w:sz w:val="24"/>
        </w:rPr>
        <w:t>c</w:t>
      </w:r>
      <w:r w:rsidR="00511C39">
        <w:rPr>
          <w:rFonts w:ascii="Arial" w:hAnsi="Arial" w:cs="Arial" w:hint="eastAsia"/>
          <w:snapToGrid w:val="0"/>
          <w:sz w:val="24"/>
        </w:rPr>
        <w:t>i</w:t>
      </w:r>
      <w:r w:rsidRPr="00773C67">
        <w:rPr>
          <w:rFonts w:ascii="Arial" w:hAnsi="Arial" w:cs="Arial"/>
          <w:snapToGrid w:val="0"/>
          <w:sz w:val="24"/>
        </w:rPr>
        <w:t>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7F0814" w:rsidRPr="003C33D7" w:rsidRDefault="007F0814" w:rsidP="007F0814">
      <w:pPr>
        <w:pStyle w:val="LGTdoc0"/>
        <w:spacing w:before="100" w:beforeAutospacing="1" w:afterLines="0" w:after="100" w:afterAutospacing="1" w:line="240" w:lineRule="auto"/>
        <w:ind w:firstLine="360"/>
        <w:rPr>
          <w:szCs w:val="22"/>
          <w:lang w:val="en-US"/>
        </w:rPr>
      </w:pPr>
      <w:r>
        <w:rPr>
          <w:rFonts w:hint="eastAsia"/>
          <w:szCs w:val="22"/>
          <w:lang w:val="en-US"/>
        </w:rPr>
        <w:t xml:space="preserve">RAN aspects for </w:t>
      </w:r>
      <w:r w:rsidR="009544ED">
        <w:rPr>
          <w:szCs w:val="22"/>
          <w:lang w:val="en-US"/>
        </w:rPr>
        <w:t xml:space="preserve">design of DCI for V2V / V2X </w:t>
      </w:r>
      <w:r>
        <w:rPr>
          <w:rFonts w:hint="eastAsia"/>
          <w:szCs w:val="22"/>
          <w:lang w:val="en-US"/>
        </w:rPr>
        <w:t>were discussed in RAN1#8</w:t>
      </w:r>
      <w:r w:rsidR="00DF3607">
        <w:rPr>
          <w:szCs w:val="22"/>
          <w:lang w:val="en-US"/>
        </w:rPr>
        <w:t>6</w:t>
      </w:r>
      <w:r w:rsidR="00510570">
        <w:rPr>
          <w:szCs w:val="22"/>
          <w:lang w:val="en-US"/>
        </w:rPr>
        <w:t>. T</w:t>
      </w:r>
      <w:r>
        <w:rPr>
          <w:rFonts w:hint="eastAsia"/>
          <w:szCs w:val="22"/>
          <w:lang w:val="en-US"/>
        </w:rPr>
        <w:t xml:space="preserve">he following </w:t>
      </w:r>
      <w:r w:rsidRPr="003C33D7">
        <w:rPr>
          <w:szCs w:val="22"/>
          <w:lang w:val="en-US"/>
        </w:rPr>
        <w:t xml:space="preserve">agreements were reached with regard to sidelink </w:t>
      </w:r>
      <w:r w:rsidR="009544ED">
        <w:rPr>
          <w:szCs w:val="22"/>
          <w:lang w:val="en-US"/>
        </w:rPr>
        <w:t>SPS and V2X uplink SPS</w:t>
      </w:r>
      <w:r w:rsidR="00706527" w:rsidRPr="003C33D7">
        <w:rPr>
          <w:szCs w:val="22"/>
          <w:lang w:val="en-US"/>
        </w:rPr>
        <w:t xml:space="preserve"> </w:t>
      </w:r>
      <w:r w:rsidRPr="003C33D7">
        <w:rPr>
          <w:szCs w:val="22"/>
          <w:lang w:val="en-US"/>
        </w:rPr>
        <w:t xml:space="preserve">[1]: </w:t>
      </w:r>
    </w:p>
    <w:p w:rsidR="003C33D7" w:rsidRPr="00AE2351" w:rsidRDefault="003C33D7" w:rsidP="003C33D7">
      <w:pPr>
        <w:rPr>
          <w:rFonts w:ascii="Times New Roman" w:eastAsia="맑은 고딕"/>
          <w:b/>
          <w:szCs w:val="20"/>
          <w:highlight w:val="green"/>
          <w:u w:val="single"/>
        </w:rPr>
      </w:pPr>
      <w:r w:rsidRPr="00AE2351">
        <w:rPr>
          <w:rFonts w:ascii="Times New Roman" w:eastAsia="맑은 고딕"/>
          <w:b/>
          <w:szCs w:val="20"/>
          <w:highlight w:val="green"/>
          <w:u w:val="single"/>
        </w:rPr>
        <w:t xml:space="preserve">Agreement: </w:t>
      </w:r>
    </w:p>
    <w:p w:rsidR="003C33D7" w:rsidRPr="00B80DE7" w:rsidRDefault="003C33D7" w:rsidP="003C33D7">
      <w:pPr>
        <w:pStyle w:val="LGTdoc0"/>
        <w:numPr>
          <w:ilvl w:val="0"/>
          <w:numId w:val="36"/>
        </w:numPr>
        <w:spacing w:afterLines="0" w:after="0" w:line="240" w:lineRule="auto"/>
        <w:ind w:left="1160"/>
        <w:rPr>
          <w:sz w:val="20"/>
          <w:szCs w:val="20"/>
          <w:lang w:val="en-US"/>
        </w:rPr>
      </w:pPr>
      <w:r w:rsidRPr="00B80DE7">
        <w:rPr>
          <w:rFonts w:hint="eastAsia"/>
          <w:sz w:val="20"/>
          <w:szCs w:val="20"/>
          <w:lang w:val="en-US"/>
        </w:rPr>
        <w:t>DCI for dynamic scheduling:</w:t>
      </w:r>
    </w:p>
    <w:p w:rsidR="003C33D7" w:rsidRPr="00B80DE7" w:rsidRDefault="003C33D7" w:rsidP="003C33D7">
      <w:pPr>
        <w:pStyle w:val="LGTdoc0"/>
        <w:numPr>
          <w:ilvl w:val="3"/>
          <w:numId w:val="36"/>
        </w:numPr>
        <w:spacing w:afterLines="0" w:after="0" w:line="240" w:lineRule="auto"/>
        <w:rPr>
          <w:sz w:val="20"/>
          <w:szCs w:val="20"/>
          <w:lang w:val="en-US"/>
        </w:rPr>
      </w:pPr>
      <w:r w:rsidRPr="00B80DE7">
        <w:rPr>
          <w:sz w:val="20"/>
          <w:szCs w:val="20"/>
          <w:lang w:val="en-US"/>
        </w:rPr>
        <w:t>At least the following fields are included in the DCI</w:t>
      </w:r>
    </w:p>
    <w:p w:rsidR="003C33D7" w:rsidRPr="00B80DE7" w:rsidRDefault="003C33D7" w:rsidP="003C33D7">
      <w:pPr>
        <w:pStyle w:val="LGTdoc0"/>
        <w:numPr>
          <w:ilvl w:val="4"/>
          <w:numId w:val="36"/>
        </w:numPr>
        <w:spacing w:afterLines="0" w:after="0" w:line="240" w:lineRule="auto"/>
        <w:rPr>
          <w:sz w:val="20"/>
          <w:szCs w:val="20"/>
          <w:lang w:val="en-US"/>
        </w:rPr>
      </w:pPr>
      <w:r w:rsidRPr="00B80DE7">
        <w:rPr>
          <w:sz w:val="20"/>
          <w:szCs w:val="20"/>
          <w:lang w:val="en-US"/>
        </w:rPr>
        <w:t>CIF (3 bits)</w:t>
      </w:r>
    </w:p>
    <w:p w:rsidR="003C33D7" w:rsidRPr="00B80DE7" w:rsidRDefault="003C33D7" w:rsidP="003C33D7">
      <w:pPr>
        <w:pStyle w:val="LGTdoc0"/>
        <w:numPr>
          <w:ilvl w:val="5"/>
          <w:numId w:val="36"/>
        </w:numPr>
        <w:spacing w:afterLines="0" w:after="0" w:line="240" w:lineRule="auto"/>
        <w:rPr>
          <w:sz w:val="20"/>
          <w:szCs w:val="20"/>
          <w:lang w:val="en-US"/>
        </w:rPr>
      </w:pPr>
      <w:r w:rsidRPr="00B80DE7">
        <w:rPr>
          <w:rFonts w:hint="eastAsia"/>
          <w:sz w:val="20"/>
          <w:szCs w:val="20"/>
          <w:lang w:val="en-US"/>
        </w:rPr>
        <w:t>Interpretation of CIF is (pre)configured. This (pre)configuration can be different from CIF for UL/DL.</w:t>
      </w:r>
    </w:p>
    <w:p w:rsidR="003C33D7" w:rsidRPr="00B80DE7" w:rsidRDefault="003C33D7" w:rsidP="003C33D7">
      <w:pPr>
        <w:pStyle w:val="LGTdoc0"/>
        <w:numPr>
          <w:ilvl w:val="4"/>
          <w:numId w:val="36"/>
        </w:numPr>
        <w:spacing w:afterLines="0" w:after="0" w:line="240" w:lineRule="auto"/>
        <w:rPr>
          <w:sz w:val="20"/>
          <w:szCs w:val="20"/>
          <w:lang w:val="en-US"/>
        </w:rPr>
      </w:pPr>
      <w:r w:rsidRPr="00B80DE7">
        <w:rPr>
          <w:rFonts w:hint="eastAsia"/>
          <w:sz w:val="20"/>
          <w:szCs w:val="20"/>
          <w:lang w:val="en-US"/>
        </w:rPr>
        <w:t>Lowest index of the sub-channel allocated to the initial trans</w:t>
      </w:r>
      <w:r>
        <w:rPr>
          <w:sz w:val="20"/>
          <w:szCs w:val="20"/>
          <w:lang w:val="en-US"/>
        </w:rPr>
        <w:t xml:space="preserve"> </w:t>
      </w:r>
      <w:r w:rsidRPr="00B80DE7">
        <w:rPr>
          <w:rFonts w:hint="eastAsia"/>
          <w:sz w:val="20"/>
          <w:szCs w:val="20"/>
          <w:lang w:val="en-US"/>
        </w:rPr>
        <w:t>mission</w:t>
      </w:r>
    </w:p>
    <w:p w:rsidR="003C33D7" w:rsidRPr="00B80DE7" w:rsidRDefault="003C33D7" w:rsidP="003C33D7">
      <w:pPr>
        <w:pStyle w:val="LGTdoc0"/>
        <w:numPr>
          <w:ilvl w:val="4"/>
          <w:numId w:val="36"/>
        </w:numPr>
        <w:spacing w:afterLines="0" w:after="0" w:line="240" w:lineRule="auto"/>
        <w:rPr>
          <w:sz w:val="20"/>
          <w:szCs w:val="20"/>
          <w:lang w:val="en-US"/>
        </w:rPr>
      </w:pPr>
      <w:r w:rsidRPr="00B80DE7">
        <w:rPr>
          <w:sz w:val="20"/>
          <w:szCs w:val="20"/>
          <w:lang w:val="en-US"/>
        </w:rPr>
        <w:t xml:space="preserve">SA content </w:t>
      </w:r>
    </w:p>
    <w:p w:rsidR="003C33D7" w:rsidRPr="00B80DE7" w:rsidRDefault="003C33D7" w:rsidP="003C33D7">
      <w:pPr>
        <w:numPr>
          <w:ilvl w:val="5"/>
          <w:numId w:val="36"/>
        </w:numPr>
        <w:wordWrap/>
        <w:rPr>
          <w:rFonts w:ascii="Times New Roman"/>
          <w:szCs w:val="20"/>
        </w:rPr>
      </w:pPr>
      <w:r w:rsidRPr="00B80DE7">
        <w:rPr>
          <w:rFonts w:ascii="Times New Roman"/>
          <w:szCs w:val="20"/>
        </w:rPr>
        <w:t>Time gap between initial transmission and retransmission:</w:t>
      </w:r>
      <w:r w:rsidRPr="00B80DE7">
        <w:rPr>
          <w:rFonts w:ascii="Times New Roman" w:hint="eastAsia"/>
          <w:szCs w:val="20"/>
        </w:rPr>
        <w:t xml:space="preserve"> [4] bits</w:t>
      </w:r>
    </w:p>
    <w:p w:rsidR="003C33D7" w:rsidRPr="00B80DE7" w:rsidRDefault="003C33D7" w:rsidP="003C33D7">
      <w:pPr>
        <w:pStyle w:val="LGTdoc0"/>
        <w:numPr>
          <w:ilvl w:val="5"/>
          <w:numId w:val="36"/>
        </w:numPr>
        <w:spacing w:afterLines="0" w:after="0" w:line="240" w:lineRule="auto"/>
        <w:rPr>
          <w:sz w:val="20"/>
          <w:szCs w:val="20"/>
          <w:lang w:val="en-US"/>
        </w:rPr>
      </w:pPr>
      <w:r w:rsidRPr="00B80DE7">
        <w:rPr>
          <w:rFonts w:hint="eastAsia"/>
          <w:sz w:val="20"/>
          <w:szCs w:val="20"/>
          <w:lang w:val="en-US"/>
        </w:rPr>
        <w:t>Frequency resource location of the initial transmission and retransmission: 8 bits</w:t>
      </w:r>
    </w:p>
    <w:p w:rsidR="003C33D7" w:rsidRPr="005B1405" w:rsidRDefault="003C33D7" w:rsidP="003C33D7">
      <w:pPr>
        <w:pStyle w:val="LGTdoc0"/>
        <w:numPr>
          <w:ilvl w:val="4"/>
          <w:numId w:val="36"/>
        </w:numPr>
        <w:spacing w:afterLines="0" w:after="0" w:line="240" w:lineRule="auto"/>
        <w:rPr>
          <w:sz w:val="20"/>
          <w:szCs w:val="20"/>
          <w:lang w:val="en-US"/>
        </w:rPr>
      </w:pPr>
      <w:r w:rsidRPr="005B1405">
        <w:rPr>
          <w:rFonts w:hint="eastAsia"/>
          <w:sz w:val="20"/>
          <w:szCs w:val="20"/>
          <w:lang w:val="en-US"/>
        </w:rPr>
        <w:t>FFS</w:t>
      </w:r>
    </w:p>
    <w:p w:rsidR="003C33D7" w:rsidRPr="00B80DE7" w:rsidRDefault="003C33D7" w:rsidP="003C33D7">
      <w:pPr>
        <w:pStyle w:val="LGTdoc0"/>
        <w:numPr>
          <w:ilvl w:val="5"/>
          <w:numId w:val="36"/>
        </w:numPr>
        <w:spacing w:afterLines="0" w:after="0" w:line="240" w:lineRule="auto"/>
        <w:rPr>
          <w:sz w:val="20"/>
          <w:szCs w:val="20"/>
          <w:lang w:val="en-US"/>
        </w:rPr>
      </w:pPr>
      <w:r w:rsidRPr="00B80DE7">
        <w:rPr>
          <w:rFonts w:hint="eastAsia"/>
          <w:sz w:val="20"/>
          <w:szCs w:val="20"/>
          <w:lang w:val="en-US"/>
        </w:rPr>
        <w:t>TPC</w:t>
      </w:r>
    </w:p>
    <w:p w:rsidR="003C33D7" w:rsidRPr="00B80DE7" w:rsidRDefault="003C33D7" w:rsidP="003C33D7">
      <w:pPr>
        <w:pStyle w:val="LGTdoc0"/>
        <w:numPr>
          <w:ilvl w:val="1"/>
          <w:numId w:val="36"/>
        </w:numPr>
        <w:spacing w:afterLines="0" w:after="0" w:line="240" w:lineRule="auto"/>
        <w:ind w:left="1160"/>
        <w:rPr>
          <w:sz w:val="20"/>
          <w:szCs w:val="20"/>
          <w:lang w:val="en-US"/>
        </w:rPr>
      </w:pPr>
      <w:r w:rsidRPr="00B80DE7">
        <w:rPr>
          <w:rFonts w:hint="eastAsia"/>
          <w:sz w:val="20"/>
          <w:szCs w:val="20"/>
          <w:lang w:val="en-US"/>
        </w:rPr>
        <w:t xml:space="preserve">The DCI length is the </w:t>
      </w:r>
      <w:r w:rsidRPr="003C33D7">
        <w:rPr>
          <w:rFonts w:hint="eastAsia"/>
          <w:sz w:val="20"/>
          <w:szCs w:val="20"/>
          <w:lang w:val="en-US"/>
        </w:rPr>
        <w:t xml:space="preserve">same as </w:t>
      </w:r>
      <w:r w:rsidRPr="00AE2351">
        <w:rPr>
          <w:sz w:val="20"/>
          <w:szCs w:val="20"/>
          <w:lang w:val="en-US"/>
        </w:rPr>
        <w:t>DCI format 0 configured for UL of the UE</w:t>
      </w:r>
      <w:r w:rsidRPr="003C33D7">
        <w:rPr>
          <w:rFonts w:hint="eastAsia"/>
          <w:sz w:val="20"/>
          <w:szCs w:val="20"/>
          <w:lang w:val="en-US"/>
        </w:rPr>
        <w:t>.</w:t>
      </w:r>
    </w:p>
    <w:p w:rsidR="003C33D7" w:rsidRPr="00B80DE7" w:rsidRDefault="003C33D7" w:rsidP="003C33D7">
      <w:pPr>
        <w:pStyle w:val="LGTdoc0"/>
        <w:numPr>
          <w:ilvl w:val="3"/>
          <w:numId w:val="36"/>
        </w:numPr>
        <w:spacing w:afterLines="0" w:after="0" w:line="240" w:lineRule="auto"/>
        <w:rPr>
          <w:sz w:val="20"/>
          <w:szCs w:val="20"/>
          <w:lang w:val="en-US"/>
        </w:rPr>
      </w:pPr>
      <w:r w:rsidRPr="00B80DE7">
        <w:rPr>
          <w:rFonts w:hint="eastAsia"/>
          <w:sz w:val="20"/>
          <w:szCs w:val="20"/>
          <w:lang w:val="en-US"/>
        </w:rPr>
        <w:t>An RNTI different from C-RNTI/SPS-RNTI is used.</w:t>
      </w:r>
    </w:p>
    <w:p w:rsidR="003C33D7" w:rsidRPr="00B80DE7" w:rsidRDefault="003C33D7" w:rsidP="003C33D7">
      <w:pPr>
        <w:pStyle w:val="LGTdoc0"/>
        <w:numPr>
          <w:ilvl w:val="1"/>
          <w:numId w:val="36"/>
        </w:numPr>
        <w:spacing w:afterLines="0" w:after="0" w:line="240" w:lineRule="auto"/>
        <w:ind w:left="1160"/>
        <w:rPr>
          <w:sz w:val="20"/>
          <w:szCs w:val="20"/>
          <w:lang w:val="en-US"/>
        </w:rPr>
      </w:pPr>
      <w:r w:rsidRPr="00B80DE7">
        <w:rPr>
          <w:rFonts w:hint="eastAsia"/>
          <w:sz w:val="20"/>
          <w:szCs w:val="20"/>
          <w:lang w:val="en-US"/>
        </w:rPr>
        <w:t>Time location of the initial transmission is the first subframe included in the resource pool on the V2V carrier that occurs after 4 ms from the DCI transmission subframe.</w:t>
      </w:r>
    </w:p>
    <w:p w:rsidR="003C33D7" w:rsidRPr="00BA5AB1" w:rsidRDefault="003C33D7" w:rsidP="003C33D7">
      <w:pPr>
        <w:pStyle w:val="LGTdoc0"/>
        <w:numPr>
          <w:ilvl w:val="0"/>
          <w:numId w:val="36"/>
        </w:numPr>
        <w:spacing w:afterLines="0" w:after="0" w:line="240" w:lineRule="auto"/>
        <w:ind w:left="1160"/>
        <w:rPr>
          <w:sz w:val="20"/>
          <w:szCs w:val="20"/>
          <w:highlight w:val="cyan"/>
          <w:lang w:val="en-US"/>
        </w:rPr>
      </w:pPr>
      <w:r w:rsidRPr="00BA5AB1">
        <w:rPr>
          <w:sz w:val="20"/>
          <w:szCs w:val="20"/>
          <w:highlight w:val="cyan"/>
          <w:lang w:val="en-US"/>
        </w:rPr>
        <w:t xml:space="preserve">Email discussion </w:t>
      </w:r>
      <w:r>
        <w:rPr>
          <w:sz w:val="20"/>
          <w:szCs w:val="20"/>
          <w:highlight w:val="cyan"/>
          <w:lang w:val="en-US"/>
        </w:rPr>
        <w:t>until</w:t>
      </w:r>
      <w:r w:rsidRPr="00BA5AB1">
        <w:rPr>
          <w:sz w:val="20"/>
          <w:szCs w:val="20"/>
          <w:highlight w:val="cyan"/>
          <w:lang w:val="en-US"/>
        </w:rPr>
        <w:t xml:space="preserve"> 2</w:t>
      </w:r>
      <w:r w:rsidRPr="00BA5AB1">
        <w:rPr>
          <w:sz w:val="20"/>
          <w:szCs w:val="20"/>
          <w:highlight w:val="cyan"/>
          <w:vertAlign w:val="superscript"/>
          <w:lang w:val="en-US"/>
        </w:rPr>
        <w:t>nd</w:t>
      </w:r>
      <w:r w:rsidRPr="00BA5AB1">
        <w:rPr>
          <w:sz w:val="20"/>
          <w:szCs w:val="20"/>
          <w:highlight w:val="cyan"/>
          <w:lang w:val="en-US"/>
        </w:rPr>
        <w:t xml:space="preserve"> September </w:t>
      </w:r>
      <w:r>
        <w:rPr>
          <w:sz w:val="20"/>
          <w:szCs w:val="20"/>
          <w:highlight w:val="cyan"/>
          <w:lang w:val="en-US"/>
        </w:rPr>
        <w:t xml:space="preserve">to finalise the above square-bracketed figure and FFS </w:t>
      </w:r>
      <w:r w:rsidRPr="00BA5AB1">
        <w:rPr>
          <w:sz w:val="20"/>
          <w:szCs w:val="20"/>
          <w:highlight w:val="cyan"/>
          <w:lang w:val="en-US"/>
        </w:rPr>
        <w:t>(</w:t>
      </w:r>
      <w:r>
        <w:rPr>
          <w:sz w:val="20"/>
          <w:szCs w:val="20"/>
          <w:highlight w:val="cyan"/>
          <w:lang w:val="en-US"/>
        </w:rPr>
        <w:t>Shailesh</w:t>
      </w:r>
      <w:r w:rsidRPr="00BA5AB1">
        <w:rPr>
          <w:sz w:val="20"/>
          <w:szCs w:val="20"/>
          <w:highlight w:val="cyan"/>
          <w:lang w:val="en-US"/>
        </w:rPr>
        <w:t xml:space="preserve">, </w:t>
      </w:r>
      <w:r>
        <w:rPr>
          <w:sz w:val="20"/>
          <w:szCs w:val="20"/>
          <w:highlight w:val="cyan"/>
          <w:lang w:val="en-US"/>
        </w:rPr>
        <w:t>Qualcomm</w:t>
      </w:r>
      <w:r w:rsidRPr="00BA5AB1">
        <w:rPr>
          <w:sz w:val="20"/>
          <w:szCs w:val="20"/>
          <w:highlight w:val="cyan"/>
          <w:lang w:val="en-US"/>
        </w:rPr>
        <w:t>)</w:t>
      </w:r>
      <w:r>
        <w:rPr>
          <w:sz w:val="20"/>
          <w:szCs w:val="20"/>
          <w:highlight w:val="cyan"/>
          <w:lang w:val="en-US"/>
        </w:rPr>
        <w:t xml:space="preserve"> </w:t>
      </w:r>
      <w:r w:rsidRPr="003C3AE7">
        <w:rPr>
          <w:sz w:val="20"/>
          <w:szCs w:val="20"/>
          <w:highlight w:val="cyan"/>
          <w:lang w:val="en-US"/>
        </w:rPr>
        <w:sym w:font="Wingdings" w:char="F0E0"/>
      </w:r>
      <w:r>
        <w:rPr>
          <w:sz w:val="20"/>
          <w:szCs w:val="20"/>
          <w:highlight w:val="cyan"/>
          <w:lang w:val="en-US"/>
        </w:rPr>
        <w:t xml:space="preserve"> [86-11]</w:t>
      </w:r>
    </w:p>
    <w:p w:rsidR="003C33D7" w:rsidRDefault="003C33D7" w:rsidP="00AE2351">
      <w:pPr>
        <w:pStyle w:val="LGTdoc0"/>
        <w:spacing w:afterLines="0" w:after="0" w:line="240" w:lineRule="atLeast"/>
        <w:rPr>
          <w:rFonts w:ascii="바탕"/>
          <w:sz w:val="20"/>
          <w:szCs w:val="20"/>
          <w:lang w:val="en-US"/>
        </w:rPr>
      </w:pPr>
    </w:p>
    <w:p w:rsidR="003C33D7" w:rsidRPr="00AE2351" w:rsidRDefault="003C33D7" w:rsidP="003C33D7">
      <w:pPr>
        <w:rPr>
          <w:rFonts w:ascii="Times New Roman" w:eastAsia="맑은 고딕"/>
          <w:szCs w:val="20"/>
        </w:rPr>
      </w:pPr>
      <w:r w:rsidRPr="00AE2351">
        <w:rPr>
          <w:rFonts w:ascii="Times New Roman" w:eastAsia="맑은 고딕"/>
          <w:szCs w:val="20"/>
        </w:rPr>
        <w:t xml:space="preserve">SPS scheduling is postponed to V2X work item, e.g.: </w:t>
      </w:r>
    </w:p>
    <w:p w:rsidR="003C33D7" w:rsidRPr="00AE2351" w:rsidRDefault="003C33D7" w:rsidP="003C33D7">
      <w:pPr>
        <w:widowControl/>
        <w:numPr>
          <w:ilvl w:val="0"/>
          <w:numId w:val="37"/>
        </w:numPr>
        <w:wordWrap/>
        <w:autoSpaceDE/>
        <w:autoSpaceDN/>
        <w:jc w:val="left"/>
        <w:rPr>
          <w:rFonts w:ascii="Times New Roman" w:eastAsia="맑은 고딕"/>
          <w:szCs w:val="20"/>
        </w:rPr>
      </w:pPr>
      <w:r w:rsidRPr="00AE2351">
        <w:rPr>
          <w:rFonts w:ascii="Times New Roman" w:eastAsia="맑은 고딕"/>
          <w:szCs w:val="20"/>
        </w:rPr>
        <w:t>For SPS, the following are included in the DCI in addition to the content of the DCI for dynamic scheduling:</w:t>
      </w:r>
    </w:p>
    <w:p w:rsidR="003C33D7" w:rsidRPr="00AE2351" w:rsidRDefault="003C33D7" w:rsidP="003C33D7">
      <w:pPr>
        <w:widowControl/>
        <w:numPr>
          <w:ilvl w:val="1"/>
          <w:numId w:val="37"/>
        </w:numPr>
        <w:wordWrap/>
        <w:autoSpaceDE/>
        <w:autoSpaceDN/>
        <w:jc w:val="left"/>
        <w:rPr>
          <w:rFonts w:ascii="Times New Roman" w:eastAsia="맑은 고딕"/>
          <w:szCs w:val="20"/>
        </w:rPr>
      </w:pPr>
      <w:r w:rsidRPr="00AE2351">
        <w:rPr>
          <w:rFonts w:ascii="Times New Roman" w:eastAsia="맑은 고딕"/>
          <w:szCs w:val="20"/>
        </w:rPr>
        <w:t xml:space="preserve">SPS configuration indicator </w:t>
      </w:r>
    </w:p>
    <w:p w:rsidR="003C33D7" w:rsidRPr="00AE2351" w:rsidRDefault="003C33D7" w:rsidP="003C33D7">
      <w:pPr>
        <w:widowControl/>
        <w:numPr>
          <w:ilvl w:val="2"/>
          <w:numId w:val="37"/>
        </w:numPr>
        <w:wordWrap/>
        <w:autoSpaceDE/>
        <w:autoSpaceDN/>
        <w:jc w:val="left"/>
        <w:rPr>
          <w:rFonts w:ascii="Times New Roman" w:eastAsia="맑은 고딕"/>
          <w:szCs w:val="20"/>
        </w:rPr>
      </w:pPr>
      <w:r w:rsidRPr="00AE2351">
        <w:rPr>
          <w:rFonts w:ascii="Times New Roman" w:eastAsia="맑은 고딕"/>
          <w:szCs w:val="20"/>
        </w:rPr>
        <w:t>FFS whether this can indicate more than 1 SPS configuration</w:t>
      </w:r>
    </w:p>
    <w:p w:rsidR="003C33D7" w:rsidRPr="00AE2351" w:rsidRDefault="003C33D7" w:rsidP="003C33D7">
      <w:pPr>
        <w:widowControl/>
        <w:numPr>
          <w:ilvl w:val="1"/>
          <w:numId w:val="37"/>
        </w:numPr>
        <w:wordWrap/>
        <w:autoSpaceDE/>
        <w:autoSpaceDN/>
        <w:jc w:val="left"/>
        <w:rPr>
          <w:rFonts w:ascii="Times New Roman" w:eastAsia="맑은 고딕"/>
          <w:szCs w:val="20"/>
        </w:rPr>
      </w:pPr>
      <w:r w:rsidRPr="00AE2351">
        <w:rPr>
          <w:rFonts w:ascii="Times New Roman" w:eastAsia="맑은 고딕"/>
          <w:szCs w:val="20"/>
        </w:rPr>
        <w:t>SPS activation / release indicator</w:t>
      </w:r>
    </w:p>
    <w:p w:rsidR="00046A3C" w:rsidRDefault="00046A3C" w:rsidP="00AE2351">
      <w:pPr>
        <w:pStyle w:val="LGTdoc0"/>
        <w:spacing w:afterLines="0" w:after="0" w:line="240" w:lineRule="atLeast"/>
        <w:rPr>
          <w:sz w:val="20"/>
          <w:szCs w:val="20"/>
          <w:lang w:val="en-US"/>
        </w:rPr>
      </w:pPr>
    </w:p>
    <w:p w:rsidR="009544ED" w:rsidRPr="004E2BDD" w:rsidRDefault="009544ED" w:rsidP="009544ED">
      <w:pPr>
        <w:rPr>
          <w:rFonts w:ascii="Times New Roman" w:eastAsia="MS Mincho"/>
          <w:b/>
          <w:highlight w:val="green"/>
          <w:u w:val="single"/>
          <w:lang w:eastAsia="ja-JP"/>
        </w:rPr>
      </w:pPr>
      <w:r w:rsidRPr="004E2BDD">
        <w:rPr>
          <w:rFonts w:ascii="Times New Roman" w:eastAsia="MS Mincho"/>
          <w:b/>
          <w:highlight w:val="green"/>
          <w:u w:val="single"/>
          <w:lang w:eastAsia="ja-JP"/>
        </w:rPr>
        <w:t xml:space="preserve">Agreements: </w:t>
      </w:r>
    </w:p>
    <w:p w:rsidR="009544ED" w:rsidRPr="004E2BDD" w:rsidRDefault="009544ED" w:rsidP="009544ED">
      <w:pPr>
        <w:widowControl/>
        <w:numPr>
          <w:ilvl w:val="0"/>
          <w:numId w:val="41"/>
        </w:numPr>
        <w:wordWrap/>
        <w:autoSpaceDE/>
        <w:autoSpaceDN/>
        <w:jc w:val="left"/>
        <w:rPr>
          <w:rFonts w:ascii="Times New Roman" w:eastAsia="MS Mincho"/>
          <w:lang w:eastAsia="ja-JP"/>
        </w:rPr>
      </w:pPr>
      <w:r w:rsidRPr="004E2BDD">
        <w:rPr>
          <w:rFonts w:ascii="Times New Roman" w:eastAsia="MS Mincho"/>
          <w:lang w:eastAsia="ja-JP"/>
        </w:rPr>
        <w:t>A SPS RNTI for V2X over Uu is necessary.</w:t>
      </w:r>
    </w:p>
    <w:p w:rsidR="009544ED" w:rsidRPr="004E2BDD" w:rsidRDefault="009544ED" w:rsidP="009544ED">
      <w:pPr>
        <w:widowControl/>
        <w:numPr>
          <w:ilvl w:val="1"/>
          <w:numId w:val="41"/>
        </w:numPr>
        <w:wordWrap/>
        <w:autoSpaceDE/>
        <w:autoSpaceDN/>
        <w:jc w:val="left"/>
        <w:rPr>
          <w:rFonts w:ascii="Times New Roman" w:eastAsia="MS Mincho"/>
          <w:lang w:eastAsia="ja-JP"/>
        </w:rPr>
      </w:pPr>
      <w:r w:rsidRPr="004E2BDD">
        <w:rPr>
          <w:rFonts w:ascii="Times New Roman" w:eastAsia="MS Mincho"/>
          <w:lang w:eastAsia="ja-JP"/>
        </w:rPr>
        <w:t>FFS whether this SPS RNTI is specific to V2X or can be the same as the legacy SPS C-RNTI</w:t>
      </w:r>
    </w:p>
    <w:p w:rsidR="009544ED" w:rsidRPr="004E2BDD" w:rsidRDefault="009544ED" w:rsidP="009544ED">
      <w:pPr>
        <w:widowControl/>
        <w:numPr>
          <w:ilvl w:val="0"/>
          <w:numId w:val="41"/>
        </w:numPr>
        <w:wordWrap/>
        <w:autoSpaceDE/>
        <w:autoSpaceDN/>
        <w:jc w:val="left"/>
        <w:rPr>
          <w:rFonts w:ascii="Times New Roman" w:eastAsia="MS Mincho"/>
          <w:lang w:eastAsia="ja-JP"/>
        </w:rPr>
      </w:pPr>
      <w:r w:rsidRPr="004E2BDD">
        <w:rPr>
          <w:rFonts w:ascii="Times New Roman" w:eastAsia="MS Mincho"/>
          <w:lang w:eastAsia="ja-JP"/>
        </w:rPr>
        <w:t>A DCI format 0 for V2X scrambled by the SPS RNTI for V2X is used to activate or update the SPS.</w:t>
      </w:r>
    </w:p>
    <w:p w:rsidR="009544ED" w:rsidRPr="004E2BDD" w:rsidRDefault="009544ED" w:rsidP="009544ED">
      <w:pPr>
        <w:widowControl/>
        <w:numPr>
          <w:ilvl w:val="0"/>
          <w:numId w:val="41"/>
        </w:numPr>
        <w:wordWrap/>
        <w:autoSpaceDE/>
        <w:autoSpaceDN/>
        <w:jc w:val="left"/>
        <w:rPr>
          <w:rFonts w:ascii="Times New Roman" w:eastAsia="MS Mincho"/>
          <w:lang w:eastAsia="ja-JP"/>
        </w:rPr>
      </w:pPr>
      <w:r w:rsidRPr="004E2BDD">
        <w:rPr>
          <w:rFonts w:ascii="Times New Roman" w:eastAsia="MS Mincho"/>
          <w:lang w:eastAsia="ja-JP"/>
        </w:rPr>
        <w:t>Both explicit release and an implicit release mechanism for SPS over Uu are supported (details FFS).</w:t>
      </w:r>
    </w:p>
    <w:p w:rsidR="009544ED" w:rsidRPr="004E2BDD" w:rsidRDefault="009544ED" w:rsidP="009544ED">
      <w:pPr>
        <w:widowControl/>
        <w:numPr>
          <w:ilvl w:val="0"/>
          <w:numId w:val="41"/>
        </w:numPr>
        <w:wordWrap/>
        <w:autoSpaceDE/>
        <w:autoSpaceDN/>
        <w:jc w:val="left"/>
        <w:rPr>
          <w:rFonts w:ascii="Times New Roman" w:eastAsia="MS Mincho"/>
          <w:lang w:eastAsia="ja-JP"/>
        </w:rPr>
      </w:pPr>
      <w:r w:rsidRPr="004E2BDD">
        <w:rPr>
          <w:rFonts w:ascii="Times New Roman" w:eastAsia="MS Mincho"/>
          <w:lang w:eastAsia="ja-JP"/>
        </w:rPr>
        <w:t>Explicit signaling from the UE to the eNB (ask RAN2 if they can design the appropriate signalling, e.g. using a MAC CE) can be used to indicate to the eNB when activation/update/release is desired.</w:t>
      </w:r>
    </w:p>
    <w:p w:rsidR="009544ED" w:rsidRPr="004E2BDD" w:rsidRDefault="009544ED" w:rsidP="009544ED">
      <w:pPr>
        <w:widowControl/>
        <w:numPr>
          <w:ilvl w:val="1"/>
          <w:numId w:val="41"/>
        </w:numPr>
        <w:wordWrap/>
        <w:autoSpaceDE/>
        <w:autoSpaceDN/>
        <w:jc w:val="left"/>
        <w:rPr>
          <w:rFonts w:ascii="Times New Roman" w:eastAsia="MS Mincho"/>
          <w:lang w:eastAsia="ja-JP"/>
        </w:rPr>
      </w:pPr>
      <w:r w:rsidRPr="004E2BDD">
        <w:rPr>
          <w:rFonts w:ascii="Times New Roman" w:eastAsia="MS Mincho"/>
          <w:lang w:eastAsia="ja-JP"/>
        </w:rPr>
        <w:t>For activation, a “desirable time offset” (e.g. relative to SFN0) is included</w:t>
      </w:r>
    </w:p>
    <w:p w:rsidR="009544ED" w:rsidRPr="004E2BDD" w:rsidRDefault="009544ED" w:rsidP="009544ED">
      <w:pPr>
        <w:widowControl/>
        <w:numPr>
          <w:ilvl w:val="0"/>
          <w:numId w:val="41"/>
        </w:numPr>
        <w:wordWrap/>
        <w:autoSpaceDE/>
        <w:autoSpaceDN/>
        <w:jc w:val="left"/>
        <w:rPr>
          <w:rFonts w:ascii="Times New Roman" w:eastAsia="MS Mincho"/>
          <w:lang w:eastAsia="ja-JP"/>
        </w:rPr>
      </w:pPr>
      <w:r w:rsidRPr="004E2BDD">
        <w:rPr>
          <w:rFonts w:ascii="Times New Roman" w:eastAsia="MS Mincho"/>
          <w:lang w:eastAsia="ja-JP"/>
        </w:rPr>
        <w:t>When the period is to be changed, the UE notifies the eNB with the new period</w:t>
      </w:r>
    </w:p>
    <w:p w:rsidR="009544ED" w:rsidRPr="004E2BDD" w:rsidRDefault="009544ED" w:rsidP="009544ED">
      <w:pPr>
        <w:widowControl/>
        <w:numPr>
          <w:ilvl w:val="0"/>
          <w:numId w:val="41"/>
        </w:numPr>
        <w:wordWrap/>
        <w:autoSpaceDE/>
        <w:autoSpaceDN/>
        <w:jc w:val="left"/>
        <w:rPr>
          <w:rFonts w:ascii="Times New Roman" w:eastAsia="MS Mincho"/>
          <w:lang w:eastAsia="ja-JP"/>
        </w:rPr>
      </w:pPr>
      <w:r w:rsidRPr="004E2BDD">
        <w:rPr>
          <w:rFonts w:ascii="Times New Roman" w:eastAsia="MS Mincho"/>
          <w:lang w:eastAsia="ja-JP"/>
        </w:rPr>
        <w:t>Multiple SPS configurations can be active at the same time.</w:t>
      </w:r>
    </w:p>
    <w:p w:rsidR="009544ED" w:rsidRPr="004E2BDD" w:rsidRDefault="009544ED" w:rsidP="009544ED">
      <w:pPr>
        <w:widowControl/>
        <w:numPr>
          <w:ilvl w:val="1"/>
          <w:numId w:val="41"/>
        </w:numPr>
        <w:wordWrap/>
        <w:autoSpaceDE/>
        <w:autoSpaceDN/>
        <w:jc w:val="left"/>
        <w:rPr>
          <w:rFonts w:ascii="Times New Roman" w:eastAsia="MS Mincho"/>
          <w:lang w:eastAsia="ja-JP"/>
        </w:rPr>
      </w:pPr>
      <w:r w:rsidRPr="004E2BDD">
        <w:rPr>
          <w:rFonts w:ascii="Times New Roman" w:eastAsia="MS Mincho"/>
          <w:lang w:eastAsia="ja-JP"/>
        </w:rPr>
        <w:t>An indicator(s) in DCI format 0 (e.g. SPS index or an indicator mapped to SPS index) is used to differentiate SPS configurations.</w:t>
      </w:r>
    </w:p>
    <w:p w:rsidR="009544ED" w:rsidRPr="004E2BDD" w:rsidRDefault="009544ED" w:rsidP="009544ED">
      <w:pPr>
        <w:widowControl/>
        <w:numPr>
          <w:ilvl w:val="2"/>
          <w:numId w:val="41"/>
        </w:numPr>
        <w:wordWrap/>
        <w:autoSpaceDE/>
        <w:autoSpaceDN/>
        <w:jc w:val="left"/>
        <w:rPr>
          <w:rFonts w:ascii="Times New Roman" w:eastAsia="MS Mincho"/>
          <w:lang w:eastAsia="ja-JP"/>
        </w:rPr>
      </w:pPr>
      <w:r w:rsidRPr="004E2BDD">
        <w:rPr>
          <w:rFonts w:ascii="Times New Roman" w:eastAsia="MS Mincho"/>
          <w:lang w:eastAsia="ja-JP"/>
        </w:rPr>
        <w:t>FFS whether existing field(s) (e.g. TPC for PUSCH) is reused or a new field is added</w:t>
      </w:r>
    </w:p>
    <w:p w:rsidR="009544ED" w:rsidRPr="004E2BDD" w:rsidRDefault="009544ED" w:rsidP="009544ED">
      <w:pPr>
        <w:widowControl/>
        <w:numPr>
          <w:ilvl w:val="1"/>
          <w:numId w:val="41"/>
        </w:numPr>
        <w:wordWrap/>
        <w:autoSpaceDE/>
        <w:autoSpaceDN/>
        <w:jc w:val="left"/>
        <w:rPr>
          <w:rFonts w:ascii="Times New Roman" w:eastAsia="MS Mincho"/>
          <w:lang w:eastAsia="ja-JP"/>
        </w:rPr>
      </w:pPr>
      <w:r w:rsidRPr="004E2BDD">
        <w:rPr>
          <w:rFonts w:ascii="Times New Roman" w:eastAsia="MS Mincho"/>
          <w:lang w:eastAsia="ja-JP"/>
        </w:rPr>
        <w:t>FFS whether each SPS configuration is always activated/released by a separate DCI or whether multiple SPS configurations can be activated or released by a single DCI.</w:t>
      </w:r>
    </w:p>
    <w:p w:rsidR="009544ED" w:rsidRDefault="009544ED" w:rsidP="009544ED">
      <w:pPr>
        <w:widowControl/>
        <w:numPr>
          <w:ilvl w:val="0"/>
          <w:numId w:val="41"/>
        </w:numPr>
        <w:wordWrap/>
        <w:autoSpaceDE/>
        <w:autoSpaceDN/>
        <w:jc w:val="left"/>
        <w:rPr>
          <w:rFonts w:ascii="Times New Roman" w:eastAsia="MS Mincho"/>
          <w:lang w:eastAsia="ja-JP"/>
        </w:rPr>
      </w:pPr>
      <w:r w:rsidRPr="004E2BDD">
        <w:rPr>
          <w:rFonts w:ascii="Times New Roman" w:eastAsia="MS Mincho"/>
          <w:lang w:eastAsia="ja-JP"/>
        </w:rPr>
        <w:t>In the event of a resource conflict between SPS configurations, only one transmission can occur</w:t>
      </w:r>
    </w:p>
    <w:p w:rsidR="009544ED" w:rsidRPr="004E2BDD" w:rsidRDefault="009544ED" w:rsidP="009544ED">
      <w:pPr>
        <w:widowControl/>
        <w:numPr>
          <w:ilvl w:val="1"/>
          <w:numId w:val="41"/>
        </w:numPr>
        <w:wordWrap/>
        <w:autoSpaceDE/>
        <w:autoSpaceDN/>
        <w:jc w:val="left"/>
        <w:rPr>
          <w:rFonts w:ascii="Times New Roman" w:eastAsia="MS Mincho"/>
          <w:lang w:eastAsia="ja-JP"/>
        </w:rPr>
      </w:pPr>
      <w:r w:rsidRPr="004E2BDD">
        <w:rPr>
          <w:rFonts w:ascii="Times New Roman" w:eastAsia="MS Mincho"/>
          <w:lang w:eastAsia="ja-JP"/>
        </w:rPr>
        <w:lastRenderedPageBreak/>
        <w:t>RAN1 leaves it up to RAN2 to determine any possible mechanism for resolving resource conflicts between SPS configurations</w:t>
      </w:r>
    </w:p>
    <w:p w:rsidR="009544ED" w:rsidRPr="005D22DD" w:rsidRDefault="009544ED" w:rsidP="00AE2351">
      <w:pPr>
        <w:pStyle w:val="LGTdoc0"/>
        <w:spacing w:afterLines="0" w:after="0" w:line="240" w:lineRule="atLeast"/>
        <w:rPr>
          <w:sz w:val="20"/>
          <w:szCs w:val="20"/>
          <w:lang w:val="en-US"/>
        </w:rPr>
      </w:pPr>
    </w:p>
    <w:p w:rsidR="007F0814" w:rsidRPr="007F0814" w:rsidRDefault="007F0814" w:rsidP="007F0814">
      <w:pPr>
        <w:pStyle w:val="LGTdoc0"/>
        <w:spacing w:before="100" w:beforeAutospacing="1" w:afterLines="0" w:after="100" w:afterAutospacing="1" w:line="240" w:lineRule="auto"/>
        <w:ind w:firstLine="360"/>
        <w:rPr>
          <w:szCs w:val="22"/>
          <w:lang w:val="en-US"/>
        </w:rPr>
      </w:pPr>
      <w:r>
        <w:rPr>
          <w:rFonts w:hint="eastAsia"/>
          <w:szCs w:val="22"/>
          <w:lang w:val="en-US"/>
        </w:rPr>
        <w:t xml:space="preserve">This contribution discusses on the </w:t>
      </w:r>
      <w:r w:rsidR="000A5369">
        <w:rPr>
          <w:rFonts w:hint="eastAsia"/>
          <w:szCs w:val="22"/>
          <w:lang w:val="en-US"/>
        </w:rPr>
        <w:t>remaining issues on the sidelink</w:t>
      </w:r>
      <w:r w:rsidR="00013E87">
        <w:rPr>
          <w:szCs w:val="22"/>
          <w:lang w:val="en-US"/>
        </w:rPr>
        <w:t xml:space="preserve"> and uplink</w:t>
      </w:r>
      <w:r w:rsidR="000A5369">
        <w:rPr>
          <w:rFonts w:hint="eastAsia"/>
          <w:szCs w:val="22"/>
          <w:lang w:val="en-US"/>
        </w:rPr>
        <w:t xml:space="preserve"> semi-persistent scheduling, especially on the multiple SPS configuration and </w:t>
      </w:r>
      <w:r w:rsidR="00046A3C">
        <w:rPr>
          <w:szCs w:val="22"/>
          <w:lang w:val="en-US"/>
        </w:rPr>
        <w:t xml:space="preserve">SPS </w:t>
      </w:r>
      <w:r w:rsidR="009544ED">
        <w:rPr>
          <w:szCs w:val="22"/>
          <w:lang w:val="en-US"/>
        </w:rPr>
        <w:t xml:space="preserve">activation </w:t>
      </w:r>
      <w:r w:rsidR="00046A3C">
        <w:rPr>
          <w:szCs w:val="22"/>
          <w:lang w:val="en-US"/>
        </w:rPr>
        <w:t>/ release</w:t>
      </w:r>
      <w:r w:rsidR="000A5369">
        <w:rPr>
          <w:rFonts w:hint="eastAsia"/>
          <w:szCs w:val="22"/>
          <w:lang w:val="en-US"/>
        </w:rPr>
        <w:t>.</w:t>
      </w:r>
    </w:p>
    <w:p w:rsidR="00214CDA" w:rsidRPr="00046A3C" w:rsidRDefault="00214CDA" w:rsidP="007F0814">
      <w:pPr>
        <w:widowControl/>
        <w:wordWrap/>
        <w:autoSpaceDE/>
        <w:autoSpaceDN/>
        <w:spacing w:before="100" w:beforeAutospacing="1" w:after="100" w:afterAutospacing="1"/>
        <w:jc w:val="left"/>
        <w:rPr>
          <w:szCs w:val="22"/>
        </w:rPr>
      </w:pPr>
    </w:p>
    <w:p w:rsidR="00A55085" w:rsidRPr="00A55085" w:rsidRDefault="000A5369" w:rsidP="00A55085">
      <w:pPr>
        <w:pStyle w:val="LGTdoc1"/>
        <w:numPr>
          <w:ilvl w:val="0"/>
          <w:numId w:val="3"/>
        </w:numPr>
        <w:spacing w:beforeLines="0" w:after="0" w:afterAutospacing="0"/>
        <w:rPr>
          <w:lang w:val="en-US"/>
        </w:rPr>
      </w:pPr>
      <w:r>
        <w:rPr>
          <w:rFonts w:hint="eastAsia"/>
          <w:lang w:val="en-US"/>
        </w:rPr>
        <w:t>Discussion</w:t>
      </w:r>
    </w:p>
    <w:p w:rsidR="006A1641" w:rsidRPr="004B31BB" w:rsidRDefault="003C33D7" w:rsidP="004B31BB">
      <w:pPr>
        <w:pStyle w:val="LGTdoc0"/>
        <w:numPr>
          <w:ilvl w:val="1"/>
          <w:numId w:val="3"/>
        </w:numPr>
        <w:spacing w:before="100" w:beforeAutospacing="1" w:afterLines="0" w:after="100" w:afterAutospacing="1" w:line="240" w:lineRule="auto"/>
        <w:rPr>
          <w:szCs w:val="22"/>
          <w:lang w:val="en-US"/>
        </w:rPr>
      </w:pPr>
      <w:r>
        <w:rPr>
          <w:szCs w:val="22"/>
          <w:lang w:val="en-US"/>
        </w:rPr>
        <w:t>DCI for sidelink dynamic scheduling</w:t>
      </w:r>
    </w:p>
    <w:p w:rsidR="006A1641" w:rsidRDefault="006A1641" w:rsidP="00AE2351">
      <w:pPr>
        <w:pStyle w:val="LGTdoc0"/>
        <w:spacing w:before="100" w:beforeAutospacing="1" w:afterLines="0" w:after="100" w:afterAutospacing="1" w:line="240" w:lineRule="auto"/>
        <w:ind w:firstLine="360"/>
        <w:rPr>
          <w:szCs w:val="22"/>
          <w:lang w:val="en-US"/>
        </w:rPr>
      </w:pPr>
      <w:r>
        <w:rPr>
          <w:szCs w:val="22"/>
          <w:lang w:val="en-US"/>
        </w:rPr>
        <w:t>T</w:t>
      </w:r>
      <w:r>
        <w:rPr>
          <w:rFonts w:hint="eastAsia"/>
          <w:szCs w:val="22"/>
          <w:lang w:val="en-US"/>
        </w:rPr>
        <w:t xml:space="preserve">he </w:t>
      </w:r>
      <w:r>
        <w:rPr>
          <w:szCs w:val="22"/>
          <w:lang w:val="en-US"/>
        </w:rPr>
        <w:t xml:space="preserve">result of the e-mail discussion on </w:t>
      </w:r>
      <w:r w:rsidR="00013E87">
        <w:rPr>
          <w:szCs w:val="22"/>
          <w:lang w:val="en-US"/>
        </w:rPr>
        <w:t xml:space="preserve">V2V </w:t>
      </w:r>
      <w:r>
        <w:rPr>
          <w:szCs w:val="22"/>
          <w:lang w:val="en-US"/>
        </w:rPr>
        <w:t xml:space="preserve">DCI is as follows </w:t>
      </w:r>
      <w:r w:rsidR="004B31BB">
        <w:rPr>
          <w:szCs w:val="22"/>
          <w:lang w:val="en-US"/>
        </w:rPr>
        <w:t>[2]</w:t>
      </w:r>
      <w:r w:rsidR="004635A3">
        <w:rPr>
          <w:szCs w:val="22"/>
          <w:lang w:val="en-US"/>
        </w:rPr>
        <w:t>:</w:t>
      </w:r>
    </w:p>
    <w:p w:rsidR="001353DB" w:rsidRDefault="001353DB" w:rsidP="006A1641">
      <w:pPr>
        <w:pStyle w:val="LGTdoc0"/>
        <w:spacing w:before="100" w:beforeAutospacing="1" w:afterAutospacing="1"/>
        <w:rPr>
          <w:szCs w:val="22"/>
          <w:lang w:val="en-US"/>
        </w:rPr>
      </w:pPr>
      <w:r>
        <w:rPr>
          <w:rFonts w:hint="eastAsia"/>
          <w:szCs w:val="22"/>
          <w:lang w:val="en-US"/>
        </w:rPr>
        <w:t>-----------------------------------</w:t>
      </w:r>
    </w:p>
    <w:p w:rsidR="006A1641" w:rsidRPr="004635A3" w:rsidRDefault="006A1641" w:rsidP="00AE2351">
      <w:pPr>
        <w:pStyle w:val="LGTdoc0"/>
        <w:spacing w:before="100" w:beforeAutospacing="1" w:afterAutospacing="1"/>
        <w:jc w:val="left"/>
        <w:rPr>
          <w:szCs w:val="22"/>
          <w:lang w:val="en-US"/>
        </w:rPr>
      </w:pPr>
      <w:r w:rsidRPr="006A1641">
        <w:rPr>
          <w:szCs w:val="22"/>
          <w:lang w:val="en-US"/>
        </w:rPr>
        <w:t>Proposal: DCI X for all BW</w:t>
      </w:r>
      <w:r w:rsidR="004635A3">
        <w:rPr>
          <w:szCs w:val="22"/>
          <w:lang w:val="en-US"/>
        </w:rPr>
        <w:br/>
      </w:r>
      <w:r w:rsidR="004635A3">
        <w:rPr>
          <w:szCs w:val="22"/>
          <w:lang w:val="en-US"/>
        </w:rPr>
        <w:br/>
      </w:r>
      <w:r w:rsidRPr="006A1641">
        <w:rPr>
          <w:szCs w:val="22"/>
          <w:lang w:val="en-US"/>
        </w:rPr>
        <w:t>Let k be the number of sub-channels configured on the resource pool of a sub-carrier</w:t>
      </w:r>
      <w:r w:rsidR="004635A3">
        <w:rPr>
          <w:szCs w:val="22"/>
          <w:lang w:val="en-US"/>
        </w:rPr>
        <w:br/>
      </w:r>
      <w:r w:rsidR="004635A3">
        <w:rPr>
          <w:szCs w:val="22"/>
          <w:lang w:val="en-US"/>
        </w:rPr>
        <w:br/>
      </w:r>
      <w:r w:rsidRPr="006A1641">
        <w:rPr>
          <w:szCs w:val="22"/>
          <w:lang w:val="en-US"/>
        </w:rPr>
        <w:t xml:space="preserve">CIF :                                                            </w:t>
      </w:r>
      <w:r w:rsidR="001353DB">
        <w:rPr>
          <w:szCs w:val="22"/>
          <w:lang w:val="en-US"/>
        </w:rPr>
        <w:t xml:space="preserve"> </w:t>
      </w:r>
      <w:r w:rsidRPr="006A1641">
        <w:rPr>
          <w:szCs w:val="22"/>
          <w:lang w:val="en-US"/>
        </w:rPr>
        <w:t>3 bits</w:t>
      </w:r>
      <w:r w:rsidR="004635A3">
        <w:rPr>
          <w:szCs w:val="22"/>
          <w:lang w:val="en-US"/>
        </w:rPr>
        <w:br/>
      </w:r>
      <w:r w:rsidRPr="006A1641">
        <w:rPr>
          <w:szCs w:val="22"/>
          <w:lang w:val="en-US"/>
        </w:rPr>
        <w:t>Lowest index of sub-channel allocation      ceil(log2(k)) = 0 to 5 bits</w:t>
      </w:r>
      <w:r w:rsidR="004635A3">
        <w:rPr>
          <w:szCs w:val="22"/>
          <w:lang w:val="en-US"/>
        </w:rPr>
        <w:br/>
      </w:r>
      <w:r w:rsidRPr="006A1641">
        <w:rPr>
          <w:szCs w:val="22"/>
          <w:lang w:val="en-US"/>
        </w:rPr>
        <w:t>Time gap between tx and retx                      4 bits</w:t>
      </w:r>
      <w:r w:rsidR="004635A3">
        <w:rPr>
          <w:szCs w:val="22"/>
          <w:lang w:val="en-US"/>
        </w:rPr>
        <w:br/>
      </w:r>
      <w:r w:rsidRPr="006A1641">
        <w:rPr>
          <w:szCs w:val="22"/>
          <w:lang w:val="en-US"/>
        </w:rPr>
        <w:t>Frequency resource of initial and last tx     ceil(log2(k*(k+1)/2) = 0 to 8 bits</w:t>
      </w:r>
      <w:r w:rsidR="004635A3">
        <w:rPr>
          <w:szCs w:val="22"/>
          <w:lang w:val="en-US"/>
        </w:rPr>
        <w:br/>
      </w:r>
      <w:r w:rsidR="004635A3">
        <w:rPr>
          <w:szCs w:val="22"/>
          <w:lang w:val="en-US"/>
        </w:rPr>
        <w:br/>
      </w:r>
      <w:r w:rsidRPr="00AE2351">
        <w:rPr>
          <w:i/>
          <w:szCs w:val="22"/>
          <w:lang w:val="en-US"/>
        </w:rPr>
        <w:t>If the number of information bits in V2V DCI format mapped onto a given search space is less than the payload size of format 0 mapped onto the same search space, zeros shall be appended to V2V DCI format until the payload size equals that of format 0 including any padding bits appended to format 0.</w:t>
      </w:r>
    </w:p>
    <w:p w:rsidR="001353DB" w:rsidRDefault="001353DB" w:rsidP="001353DB">
      <w:pPr>
        <w:pStyle w:val="LGTdoc0"/>
        <w:spacing w:before="100" w:beforeAutospacing="1" w:afterAutospacing="1"/>
        <w:rPr>
          <w:szCs w:val="22"/>
          <w:lang w:val="en-US"/>
        </w:rPr>
      </w:pPr>
      <w:r>
        <w:rPr>
          <w:rFonts w:hint="eastAsia"/>
          <w:szCs w:val="22"/>
          <w:lang w:val="en-US"/>
        </w:rPr>
        <w:t>-----------------------------------</w:t>
      </w:r>
    </w:p>
    <w:p w:rsidR="00C74691" w:rsidRDefault="004B31BB" w:rsidP="00AE2351">
      <w:pPr>
        <w:pStyle w:val="LGTdoc0"/>
        <w:spacing w:before="100" w:beforeAutospacing="1" w:afterLines="0" w:after="100" w:afterAutospacing="1" w:line="240" w:lineRule="auto"/>
        <w:ind w:firstLine="360"/>
        <w:rPr>
          <w:szCs w:val="22"/>
          <w:lang w:val="en-US"/>
        </w:rPr>
      </w:pPr>
      <w:r>
        <w:rPr>
          <w:szCs w:val="22"/>
          <w:lang w:val="en-US"/>
        </w:rPr>
        <w:t xml:space="preserve">For </w:t>
      </w:r>
      <w:r w:rsidR="000C5619">
        <w:rPr>
          <w:szCs w:val="22"/>
          <w:lang w:val="en-US"/>
        </w:rPr>
        <w:t>commonality</w:t>
      </w:r>
      <w:r w:rsidR="006E0424">
        <w:rPr>
          <w:szCs w:val="22"/>
          <w:lang w:val="en-US"/>
        </w:rPr>
        <w:t xml:space="preserve"> of design of sidelink DCI</w:t>
      </w:r>
      <w:r>
        <w:rPr>
          <w:szCs w:val="22"/>
          <w:lang w:val="en-US"/>
        </w:rPr>
        <w:t xml:space="preserve">, </w:t>
      </w:r>
      <w:r w:rsidR="001353DB">
        <w:rPr>
          <w:szCs w:val="22"/>
          <w:lang w:val="en-US"/>
        </w:rPr>
        <w:t>DCI for</w:t>
      </w:r>
      <w:r w:rsidR="001353DB">
        <w:rPr>
          <w:rFonts w:hint="eastAsia"/>
          <w:szCs w:val="22"/>
          <w:lang w:val="en-US"/>
        </w:rPr>
        <w:t xml:space="preserve"> sidelink </w:t>
      </w:r>
      <w:r w:rsidR="001353DB">
        <w:rPr>
          <w:szCs w:val="22"/>
          <w:lang w:val="en-US"/>
        </w:rPr>
        <w:t xml:space="preserve">SPS can be considered </w:t>
      </w:r>
      <w:r>
        <w:rPr>
          <w:szCs w:val="22"/>
          <w:lang w:val="en-US"/>
        </w:rPr>
        <w:t>t</w:t>
      </w:r>
      <w:r w:rsidR="001353DB">
        <w:rPr>
          <w:rFonts w:hint="eastAsia"/>
          <w:szCs w:val="22"/>
          <w:lang w:val="en-US"/>
        </w:rPr>
        <w:t xml:space="preserve">o </w:t>
      </w:r>
      <w:r w:rsidR="001353DB">
        <w:rPr>
          <w:szCs w:val="22"/>
          <w:lang w:val="en-US"/>
        </w:rPr>
        <w:t xml:space="preserve">add some </w:t>
      </w:r>
      <w:r>
        <w:rPr>
          <w:rFonts w:hint="eastAsia"/>
          <w:szCs w:val="22"/>
          <w:lang w:val="en-US"/>
        </w:rPr>
        <w:t xml:space="preserve">sidelink SPS specific fields </w:t>
      </w:r>
      <w:r w:rsidR="001353DB">
        <w:rPr>
          <w:szCs w:val="22"/>
          <w:lang w:val="en-US"/>
        </w:rPr>
        <w:t>onto the</w:t>
      </w:r>
      <w:r w:rsidR="004635A3">
        <w:rPr>
          <w:szCs w:val="22"/>
          <w:lang w:val="en-US"/>
        </w:rPr>
        <w:t xml:space="preserve"> V2V</w:t>
      </w:r>
      <w:r w:rsidR="001353DB">
        <w:rPr>
          <w:szCs w:val="22"/>
          <w:lang w:val="en-US"/>
        </w:rPr>
        <w:t xml:space="preserve"> DCI </w:t>
      </w:r>
      <w:r w:rsidR="004635A3">
        <w:rPr>
          <w:szCs w:val="22"/>
          <w:lang w:val="en-US"/>
        </w:rPr>
        <w:t>(</w:t>
      </w:r>
      <w:r w:rsidR="001353DB">
        <w:rPr>
          <w:szCs w:val="22"/>
          <w:lang w:val="en-US"/>
        </w:rPr>
        <w:t xml:space="preserve">for </w:t>
      </w:r>
      <w:r>
        <w:rPr>
          <w:szCs w:val="22"/>
          <w:lang w:val="en-US"/>
        </w:rPr>
        <w:t>sidelink dynamic scheduling</w:t>
      </w:r>
      <w:r w:rsidR="004635A3">
        <w:rPr>
          <w:szCs w:val="22"/>
          <w:lang w:val="en-US"/>
        </w:rPr>
        <w:t>) described above</w:t>
      </w:r>
      <w:r>
        <w:rPr>
          <w:szCs w:val="22"/>
          <w:lang w:val="en-US"/>
        </w:rPr>
        <w:t xml:space="preserve">. </w:t>
      </w:r>
      <w:r w:rsidR="0078058E">
        <w:rPr>
          <w:szCs w:val="22"/>
          <w:lang w:val="en-US"/>
        </w:rPr>
        <w:t xml:space="preserve">As the V2V DCI is designed including the CIF fields </w:t>
      </w:r>
      <w:r w:rsidR="00287851">
        <w:rPr>
          <w:szCs w:val="22"/>
          <w:lang w:val="en-US"/>
        </w:rPr>
        <w:t>considering</w:t>
      </w:r>
      <w:r w:rsidR="0078058E">
        <w:rPr>
          <w:szCs w:val="22"/>
          <w:lang w:val="en-US"/>
        </w:rPr>
        <w:t xml:space="preserve"> the cross carrier scheduling, the DCI format 0 to be </w:t>
      </w:r>
      <w:r w:rsidR="004635A3">
        <w:rPr>
          <w:szCs w:val="22"/>
          <w:lang w:val="en-US"/>
        </w:rPr>
        <w:t>referenced</w:t>
      </w:r>
      <w:r w:rsidR="0078058E">
        <w:rPr>
          <w:szCs w:val="22"/>
          <w:lang w:val="en-US"/>
        </w:rPr>
        <w:t xml:space="preserve"> should also contain the CIF value (i.e. DCI format 0 for Rel. 10~). The difference of the size of DCI format 0 and V2V DCI is </w:t>
      </w:r>
      <w:r w:rsidR="007F42AB">
        <w:rPr>
          <w:szCs w:val="22"/>
          <w:lang w:val="en-US"/>
        </w:rPr>
        <w:t xml:space="preserve">shown </w:t>
      </w:r>
      <w:r w:rsidR="0078058E">
        <w:rPr>
          <w:szCs w:val="22"/>
          <w:lang w:val="en-US"/>
        </w:rPr>
        <w:t xml:space="preserve">in Table </w:t>
      </w:r>
      <w:r w:rsidR="00013E87">
        <w:rPr>
          <w:szCs w:val="22"/>
          <w:lang w:val="en-US"/>
        </w:rPr>
        <w:t>1</w:t>
      </w:r>
      <w:r w:rsidR="0078058E">
        <w:rPr>
          <w:szCs w:val="22"/>
          <w:lang w:val="en-US"/>
        </w:rPr>
        <w:t xml:space="preserve"> according to the bandwidth</w:t>
      </w:r>
      <w:r w:rsidR="00DE47E8">
        <w:rPr>
          <w:szCs w:val="22"/>
          <w:lang w:val="en-US"/>
        </w:rPr>
        <w:t xml:space="preserve"> and it can be represented as ‘remaining bits’ for the DCI for sidelink SPS scheduling. </w:t>
      </w:r>
      <w:r w:rsidR="00013E87">
        <w:rPr>
          <w:szCs w:val="22"/>
          <w:lang w:val="en-US"/>
        </w:rPr>
        <w:t>T</w:t>
      </w:r>
      <w:r w:rsidR="00013E87">
        <w:rPr>
          <w:rFonts w:hint="eastAsia"/>
          <w:szCs w:val="22"/>
          <w:lang w:val="en-US"/>
        </w:rPr>
        <w:t xml:space="preserve">he </w:t>
      </w:r>
      <w:r w:rsidR="00013E87">
        <w:rPr>
          <w:szCs w:val="22"/>
          <w:lang w:val="en-US"/>
        </w:rPr>
        <w:t xml:space="preserve">V2V DCI format is examined for both cases of adjacent and non-adjacent allocation between SA and data. </w:t>
      </w:r>
      <w:r w:rsidR="00DE47E8">
        <w:rPr>
          <w:szCs w:val="22"/>
          <w:lang w:val="en-US"/>
        </w:rPr>
        <w:t xml:space="preserve">The size of each fields and the (minimum) total size of DCI format 0 and V2V DCI are summarized in Appendix A. according to the bandwidth. </w:t>
      </w:r>
      <w:r w:rsidR="004635A3">
        <w:rPr>
          <w:szCs w:val="22"/>
          <w:lang w:val="en-US"/>
        </w:rPr>
        <w:t xml:space="preserve">From Table </w:t>
      </w:r>
      <w:r w:rsidR="00DE47E8">
        <w:rPr>
          <w:szCs w:val="22"/>
          <w:lang w:val="en-US"/>
        </w:rPr>
        <w:t>1</w:t>
      </w:r>
      <w:r w:rsidR="004635A3">
        <w:rPr>
          <w:szCs w:val="22"/>
          <w:lang w:val="en-US"/>
        </w:rPr>
        <w:t>, i</w:t>
      </w:r>
      <w:r w:rsidR="004635A3">
        <w:rPr>
          <w:rFonts w:hint="eastAsia"/>
          <w:szCs w:val="22"/>
          <w:lang w:val="en-US"/>
        </w:rPr>
        <w:t xml:space="preserve">t </w:t>
      </w:r>
      <w:r w:rsidR="004635A3">
        <w:rPr>
          <w:szCs w:val="22"/>
          <w:lang w:val="en-US"/>
        </w:rPr>
        <w:t xml:space="preserve">can be seen that at least </w:t>
      </w:r>
      <w:r w:rsidR="00DE47E8">
        <w:rPr>
          <w:szCs w:val="22"/>
          <w:lang w:val="en-US"/>
        </w:rPr>
        <w:t>10</w:t>
      </w:r>
      <w:r w:rsidR="004635A3">
        <w:rPr>
          <w:szCs w:val="22"/>
          <w:lang w:val="en-US"/>
        </w:rPr>
        <w:t xml:space="preserve"> bits are guaranteed for sidelink SPS specific fields.</w:t>
      </w:r>
    </w:p>
    <w:p w:rsidR="00013E87" w:rsidRDefault="00013E87" w:rsidP="00AE2351">
      <w:pPr>
        <w:pStyle w:val="LGTdoc0"/>
        <w:spacing w:before="100" w:beforeAutospacing="1" w:afterLines="0" w:after="100" w:afterAutospacing="1" w:line="240" w:lineRule="auto"/>
        <w:ind w:firstLine="360"/>
        <w:rPr>
          <w:szCs w:val="22"/>
          <w:lang w:val="en-US"/>
        </w:rPr>
      </w:pPr>
    </w:p>
    <w:p w:rsidR="00975497" w:rsidRDefault="00975497" w:rsidP="00AE2351">
      <w:pPr>
        <w:pStyle w:val="LGTdoc0"/>
        <w:spacing w:before="100" w:beforeAutospacing="1" w:afterLines="0" w:after="100" w:afterAutospacing="1" w:line="240" w:lineRule="auto"/>
        <w:ind w:firstLine="360"/>
        <w:jc w:val="center"/>
        <w:rPr>
          <w:szCs w:val="22"/>
          <w:lang w:val="en-US"/>
        </w:rPr>
      </w:pPr>
      <w:r>
        <w:rPr>
          <w:szCs w:val="22"/>
          <w:lang w:val="en-US"/>
        </w:rPr>
        <w:t>Table 1. size of each field and total size of DCI format 0</w:t>
      </w:r>
    </w:p>
    <w:tbl>
      <w:tblPr>
        <w:tblW w:w="8653" w:type="dxa"/>
        <w:jc w:val="center"/>
        <w:tblCellMar>
          <w:left w:w="99" w:type="dxa"/>
          <w:right w:w="99" w:type="dxa"/>
        </w:tblCellMar>
        <w:tblLook w:val="04A0" w:firstRow="1" w:lastRow="0" w:firstColumn="1" w:lastColumn="0" w:noHBand="0" w:noVBand="1"/>
      </w:tblPr>
      <w:tblGrid>
        <w:gridCol w:w="3109"/>
        <w:gridCol w:w="878"/>
        <w:gridCol w:w="848"/>
        <w:gridCol w:w="848"/>
        <w:gridCol w:w="990"/>
        <w:gridCol w:w="990"/>
        <w:gridCol w:w="990"/>
      </w:tblGrid>
      <w:tr w:rsidR="00DE47E8" w:rsidRPr="00975497" w:rsidTr="00AE2351">
        <w:trPr>
          <w:trHeight w:val="349"/>
          <w:jc w:val="center"/>
        </w:trPr>
        <w:tc>
          <w:tcPr>
            <w:tcW w:w="3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E47E8" w:rsidRPr="00AE2351" w:rsidRDefault="00DE47E8" w:rsidP="00DE47E8">
            <w:pPr>
              <w:widowControl/>
              <w:wordWrap/>
              <w:autoSpaceDE/>
              <w:autoSpaceDN/>
              <w:jc w:val="left"/>
              <w:rPr>
                <w:rFonts w:ascii="맑은 고딕" w:eastAsia="맑은 고딕" w:hAnsi="맑은 고딕" w:cs="굴림"/>
                <w:bCs/>
                <w:color w:val="000000" w:themeColor="text1"/>
                <w:kern w:val="0"/>
                <w:sz w:val="16"/>
                <w:szCs w:val="16"/>
              </w:rPr>
            </w:pP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rsidR="00DE47E8" w:rsidRPr="00AE2351" w:rsidRDefault="00DE47E8" w:rsidP="00DE47E8">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1.4MHz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DE47E8" w:rsidRPr="00AE2351" w:rsidRDefault="00DE47E8" w:rsidP="00DE47E8">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3MHz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DE47E8" w:rsidRPr="00AE2351" w:rsidRDefault="00DE47E8" w:rsidP="00DE47E8">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AE2351" w:rsidRDefault="00DE47E8" w:rsidP="00DE47E8">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 xml:space="preserve">10 MHz </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AE2351" w:rsidRDefault="00DE47E8" w:rsidP="00DE47E8">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15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AE2351" w:rsidRDefault="00DE47E8" w:rsidP="00DE47E8">
            <w:pPr>
              <w:widowControl/>
              <w:wordWrap/>
              <w:autoSpaceDE/>
              <w:autoSpaceDN/>
              <w:jc w:val="center"/>
              <w:rPr>
                <w:rFonts w:ascii="맑은 고딕" w:eastAsia="맑은 고딕" w:hAnsi="맑은 고딕" w:cs="굴림"/>
                <w:bCs/>
                <w:color w:val="000000" w:themeColor="text1"/>
                <w:kern w:val="0"/>
                <w:sz w:val="16"/>
                <w:szCs w:val="16"/>
              </w:rPr>
            </w:pPr>
            <w:r w:rsidRPr="00AE2351">
              <w:rPr>
                <w:rFonts w:ascii="맑은 고딕" w:eastAsia="맑은 고딕" w:hAnsi="맑은 고딕" w:cs="굴림"/>
                <w:bCs/>
                <w:color w:val="000000" w:themeColor="text1"/>
                <w:kern w:val="0"/>
                <w:sz w:val="16"/>
                <w:szCs w:val="16"/>
              </w:rPr>
              <w:t>20 MHz</w:t>
            </w:r>
          </w:p>
        </w:tc>
      </w:tr>
      <w:tr w:rsidR="00DE47E8" w:rsidRPr="00975497" w:rsidTr="00AE2351">
        <w:trPr>
          <w:trHeight w:val="349"/>
          <w:jc w:val="center"/>
        </w:trPr>
        <w:tc>
          <w:tcPr>
            <w:tcW w:w="3109"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pPr>
              <w:widowControl/>
              <w:wordWrap/>
              <w:autoSpaceDE/>
              <w:autoSpaceDN/>
              <w:jc w:val="left"/>
              <w:rPr>
                <w:rFonts w:ascii="맑은 고딕" w:eastAsia="맑은 고딕" w:hAnsi="맑은 고딕" w:cs="굴림"/>
                <w:color w:val="000000"/>
                <w:kern w:val="0"/>
                <w:sz w:val="16"/>
                <w:szCs w:val="16"/>
              </w:rPr>
            </w:pPr>
            <w:r w:rsidRPr="002E7AF3">
              <w:rPr>
                <w:rFonts w:ascii="맑은 고딕" w:eastAsia="맑은 고딕" w:hAnsi="맑은 고딕" w:cs="굴림" w:hint="eastAsia"/>
                <w:bCs/>
                <w:color w:val="000000"/>
                <w:kern w:val="0"/>
                <w:sz w:val="16"/>
                <w:szCs w:val="16"/>
              </w:rPr>
              <w:t>Total number of bits</w:t>
            </w:r>
            <w:r>
              <w:rPr>
                <w:rFonts w:ascii="맑은 고딕" w:eastAsia="맑은 고딕" w:hAnsi="맑은 고딕" w:cs="굴림" w:hint="eastAsia"/>
                <w:color w:val="000000"/>
                <w:kern w:val="0"/>
                <w:sz w:val="16"/>
                <w:szCs w:val="16"/>
              </w:rPr>
              <w:t xml:space="preserve"> </w:t>
            </w:r>
            <w:r>
              <w:rPr>
                <w:rFonts w:ascii="맑은 고딕" w:eastAsia="맑은 고딕" w:hAnsi="맑은 고딕" w:cs="굴림"/>
                <w:color w:val="000000"/>
                <w:kern w:val="0"/>
                <w:sz w:val="16"/>
                <w:szCs w:val="16"/>
              </w:rPr>
              <w:t xml:space="preserve">for </w:t>
            </w:r>
            <w:r>
              <w:rPr>
                <w:rFonts w:ascii="맑은 고딕" w:eastAsia="맑은 고딕" w:hAnsi="맑은 고딕" w:cs="굴림" w:hint="eastAsia"/>
                <w:color w:val="000000"/>
                <w:kern w:val="0"/>
                <w:sz w:val="16"/>
                <w:szCs w:val="16"/>
              </w:rPr>
              <w:t>DCI format 0</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22</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24</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28</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29</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30</w:t>
            </w:r>
          </w:p>
        </w:tc>
      </w:tr>
      <w:tr w:rsidR="00DE47E8" w:rsidRPr="00975497" w:rsidTr="00AE2351">
        <w:trPr>
          <w:trHeight w:val="349"/>
          <w:jc w:val="center"/>
        </w:trPr>
        <w:tc>
          <w:tcPr>
            <w:tcW w:w="3109"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pPr>
              <w:widowControl/>
              <w:wordWrap/>
              <w:autoSpaceDE/>
              <w:autoSpaceDN/>
              <w:jc w:val="left"/>
              <w:rPr>
                <w:rFonts w:ascii="맑은 고딕" w:eastAsia="맑은 고딕" w:hAnsi="맑은 고딕" w:cs="굴림"/>
                <w:color w:val="000000"/>
                <w:kern w:val="0"/>
                <w:sz w:val="16"/>
                <w:szCs w:val="16"/>
              </w:rPr>
            </w:pPr>
            <w:r w:rsidRPr="002E7AF3">
              <w:rPr>
                <w:rFonts w:ascii="맑은 고딕" w:eastAsia="맑은 고딕" w:hAnsi="맑은 고딕" w:cs="굴림" w:hint="eastAsia"/>
                <w:bCs/>
                <w:color w:val="000000"/>
                <w:kern w:val="0"/>
                <w:sz w:val="16"/>
                <w:szCs w:val="16"/>
              </w:rPr>
              <w:t>Total number of bits</w:t>
            </w:r>
            <w:r>
              <w:rPr>
                <w:rFonts w:ascii="맑은 고딕" w:eastAsia="맑은 고딕" w:hAnsi="맑은 고딕" w:cs="굴림" w:hint="eastAsia"/>
                <w:color w:val="000000"/>
                <w:kern w:val="0"/>
                <w:sz w:val="16"/>
                <w:szCs w:val="16"/>
              </w:rPr>
              <w:t xml:space="preserve"> </w:t>
            </w:r>
            <w:r>
              <w:rPr>
                <w:rFonts w:ascii="맑은 고딕" w:eastAsia="맑은 고딕" w:hAnsi="맑은 고딕" w:cs="굴림"/>
                <w:color w:val="000000"/>
                <w:kern w:val="0"/>
                <w:sz w:val="16"/>
                <w:szCs w:val="16"/>
              </w:rPr>
              <w:t xml:space="preserve">for V2V </w:t>
            </w:r>
            <w:r>
              <w:rPr>
                <w:rFonts w:ascii="맑은 고딕" w:eastAsia="맑은 고딕" w:hAnsi="맑은 고딕" w:cs="굴림" w:hint="eastAsia"/>
                <w:color w:val="000000"/>
                <w:kern w:val="0"/>
                <w:sz w:val="16"/>
                <w:szCs w:val="16"/>
              </w:rPr>
              <w:t xml:space="preserve">DCI </w:t>
            </w:r>
            <w:r>
              <w:rPr>
                <w:rFonts w:ascii="맑은 고딕" w:eastAsia="맑은 고딕" w:hAnsi="맑은 고딕" w:cs="굴림"/>
                <w:color w:val="000000"/>
                <w:kern w:val="0"/>
                <w:sz w:val="16"/>
                <w:szCs w:val="16"/>
              </w:rPr>
              <w:br/>
              <w:t>(SA-Data adjacent allocation case)</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7</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17</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18</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20</w:t>
            </w:r>
          </w:p>
        </w:tc>
      </w:tr>
      <w:tr w:rsidR="00DE47E8" w:rsidRPr="00975497" w:rsidTr="00AE2351">
        <w:trPr>
          <w:trHeight w:val="349"/>
          <w:jc w:val="center"/>
        </w:trPr>
        <w:tc>
          <w:tcPr>
            <w:tcW w:w="3109" w:type="dxa"/>
            <w:tcBorders>
              <w:top w:val="single" w:sz="8" w:space="0" w:color="auto"/>
              <w:left w:val="single" w:sz="8" w:space="0" w:color="auto"/>
              <w:bottom w:val="double" w:sz="4"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left"/>
              <w:rPr>
                <w:rFonts w:ascii="맑은 고딕" w:eastAsia="맑은 고딕" w:hAnsi="맑은 고딕" w:cs="굴림"/>
                <w:color w:val="000000"/>
                <w:kern w:val="0"/>
                <w:sz w:val="16"/>
                <w:szCs w:val="16"/>
              </w:rPr>
            </w:pPr>
            <w:r w:rsidRPr="002E7AF3">
              <w:rPr>
                <w:rFonts w:ascii="맑은 고딕" w:eastAsia="맑은 고딕" w:hAnsi="맑은 고딕" w:cs="굴림" w:hint="eastAsia"/>
                <w:bCs/>
                <w:color w:val="000000"/>
                <w:kern w:val="0"/>
                <w:sz w:val="16"/>
                <w:szCs w:val="16"/>
              </w:rPr>
              <w:t>Total number of bits</w:t>
            </w:r>
            <w:r>
              <w:rPr>
                <w:rFonts w:ascii="맑은 고딕" w:eastAsia="맑은 고딕" w:hAnsi="맑은 고딕" w:cs="굴림" w:hint="eastAsia"/>
                <w:color w:val="000000"/>
                <w:kern w:val="0"/>
                <w:sz w:val="16"/>
                <w:szCs w:val="16"/>
              </w:rPr>
              <w:t xml:space="preserve"> </w:t>
            </w:r>
            <w:r>
              <w:rPr>
                <w:rFonts w:ascii="맑은 고딕" w:eastAsia="맑은 고딕" w:hAnsi="맑은 고딕" w:cs="굴림"/>
                <w:color w:val="000000"/>
                <w:kern w:val="0"/>
                <w:sz w:val="16"/>
                <w:szCs w:val="16"/>
              </w:rPr>
              <w:t xml:space="preserve">for V2V </w:t>
            </w:r>
            <w:r>
              <w:rPr>
                <w:rFonts w:ascii="맑은 고딕" w:eastAsia="맑은 고딕" w:hAnsi="맑은 고딕" w:cs="굴림" w:hint="eastAsia"/>
                <w:color w:val="000000"/>
                <w:kern w:val="0"/>
                <w:sz w:val="16"/>
                <w:szCs w:val="16"/>
              </w:rPr>
              <w:t xml:space="preserve">DCI </w:t>
            </w:r>
            <w:r>
              <w:rPr>
                <w:rFonts w:ascii="맑은 고딕" w:eastAsia="맑은 고딕" w:hAnsi="맑은 고딕" w:cs="굴림"/>
                <w:color w:val="000000"/>
                <w:kern w:val="0"/>
                <w:sz w:val="16"/>
                <w:szCs w:val="16"/>
              </w:rPr>
              <w:br/>
              <w:t>(SA-Data non-adjacent allocation case)</w:t>
            </w:r>
          </w:p>
        </w:tc>
        <w:tc>
          <w:tcPr>
            <w:tcW w:w="878" w:type="dxa"/>
            <w:tcBorders>
              <w:top w:val="single" w:sz="8" w:space="0" w:color="auto"/>
              <w:left w:val="nil"/>
              <w:bottom w:val="double" w:sz="4"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7</w:t>
            </w:r>
          </w:p>
        </w:tc>
        <w:tc>
          <w:tcPr>
            <w:tcW w:w="848" w:type="dxa"/>
            <w:tcBorders>
              <w:top w:val="single" w:sz="8" w:space="0" w:color="auto"/>
              <w:left w:val="nil"/>
              <w:bottom w:val="double" w:sz="4" w:space="0" w:color="auto"/>
              <w:right w:val="single" w:sz="8" w:space="0" w:color="auto"/>
            </w:tcBorders>
            <w:shd w:val="clear" w:color="auto" w:fill="FFFFFF" w:themeFill="background1"/>
            <w:noWrap/>
            <w:vAlign w:val="center"/>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hint="eastAsia"/>
                <w:color w:val="000000"/>
                <w:kern w:val="0"/>
                <w:sz w:val="16"/>
                <w:szCs w:val="16"/>
              </w:rPr>
              <w:t>7</w:t>
            </w:r>
          </w:p>
        </w:tc>
        <w:tc>
          <w:tcPr>
            <w:tcW w:w="848" w:type="dxa"/>
            <w:tcBorders>
              <w:top w:val="single" w:sz="8" w:space="0" w:color="auto"/>
              <w:left w:val="nil"/>
              <w:bottom w:val="double" w:sz="4" w:space="0" w:color="auto"/>
              <w:right w:val="single" w:sz="8" w:space="0" w:color="auto"/>
            </w:tcBorders>
            <w:shd w:val="clear" w:color="auto" w:fill="FFFFFF" w:themeFill="background1"/>
            <w:noWrap/>
            <w:vAlign w:val="center"/>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c>
          <w:tcPr>
            <w:tcW w:w="990" w:type="dxa"/>
            <w:tcBorders>
              <w:top w:val="single" w:sz="8" w:space="0" w:color="auto"/>
              <w:left w:val="nil"/>
              <w:bottom w:val="double" w:sz="4" w:space="0" w:color="auto"/>
              <w:right w:val="single" w:sz="8" w:space="0" w:color="auto"/>
            </w:tcBorders>
            <w:shd w:val="clear" w:color="auto" w:fill="FFFFFF" w:themeFill="background1"/>
            <w:noWrap/>
            <w:vAlign w:val="center"/>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14</w:t>
            </w:r>
          </w:p>
        </w:tc>
        <w:tc>
          <w:tcPr>
            <w:tcW w:w="990" w:type="dxa"/>
            <w:tcBorders>
              <w:top w:val="single" w:sz="8" w:space="0" w:color="auto"/>
              <w:left w:val="nil"/>
              <w:bottom w:val="double" w:sz="4" w:space="0" w:color="auto"/>
              <w:right w:val="single" w:sz="8" w:space="0" w:color="auto"/>
            </w:tcBorders>
            <w:shd w:val="clear" w:color="auto" w:fill="FFFFFF" w:themeFill="background1"/>
            <w:noWrap/>
            <w:vAlign w:val="center"/>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17</w:t>
            </w:r>
          </w:p>
        </w:tc>
        <w:tc>
          <w:tcPr>
            <w:tcW w:w="990" w:type="dxa"/>
            <w:tcBorders>
              <w:top w:val="single" w:sz="8" w:space="0" w:color="auto"/>
              <w:left w:val="nil"/>
              <w:bottom w:val="double" w:sz="4"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18</w:t>
            </w:r>
          </w:p>
        </w:tc>
      </w:tr>
      <w:tr w:rsidR="00DE47E8" w:rsidRPr="00975497" w:rsidTr="00AE2351">
        <w:trPr>
          <w:trHeight w:val="349"/>
          <w:jc w:val="center"/>
        </w:trPr>
        <w:tc>
          <w:tcPr>
            <w:tcW w:w="3109" w:type="dxa"/>
            <w:tcBorders>
              <w:top w:val="double" w:sz="4"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Default="00DE47E8" w:rsidP="00DE47E8">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Remaining bits</w:t>
            </w:r>
          </w:p>
          <w:p w:rsidR="00DE47E8" w:rsidRPr="00975497" w:rsidRDefault="00DE47E8" w:rsidP="00DE47E8">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(SA-Data adjacent allocation case)</w:t>
            </w:r>
          </w:p>
        </w:tc>
        <w:tc>
          <w:tcPr>
            <w:tcW w:w="878"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w:t>
            </w:r>
            <w:r w:rsidRPr="00975497">
              <w:rPr>
                <w:rFonts w:ascii="맑은 고딕" w:eastAsia="맑은 고딕" w:hAnsi="맑은 고딕" w:cs="굴림" w:hint="eastAsia"/>
                <w:color w:val="000000"/>
                <w:kern w:val="0"/>
                <w:sz w:val="16"/>
                <w:szCs w:val="16"/>
              </w:rPr>
              <w:t>5</w:t>
            </w:r>
          </w:p>
        </w:tc>
        <w:tc>
          <w:tcPr>
            <w:tcW w:w="848"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c>
          <w:tcPr>
            <w:tcW w:w="848"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DE47E8" w:rsidRPr="00AE2351" w:rsidRDefault="00DE47E8" w:rsidP="00DE47E8">
            <w:pPr>
              <w:widowControl/>
              <w:wordWrap/>
              <w:autoSpaceDE/>
              <w:autoSpaceDN/>
              <w:jc w:val="center"/>
              <w:rPr>
                <w:rFonts w:ascii="맑은 고딕" w:eastAsia="맑은 고딕" w:hAnsi="맑은 고딕" w:cs="굴림"/>
                <w:b/>
                <w:color w:val="000000"/>
                <w:kern w:val="0"/>
                <w:sz w:val="16"/>
                <w:szCs w:val="16"/>
              </w:rPr>
            </w:pPr>
            <w:r w:rsidRPr="00AE2351">
              <w:rPr>
                <w:rFonts w:ascii="맑은 고딕" w:eastAsia="맑은 고딕" w:hAnsi="맑은 고딕" w:cs="굴림"/>
                <w:b/>
                <w:color w:val="000000"/>
                <w:kern w:val="0"/>
                <w:sz w:val="16"/>
                <w:szCs w:val="16"/>
              </w:rPr>
              <w:t>10</w:t>
            </w:r>
          </w:p>
        </w:tc>
        <w:tc>
          <w:tcPr>
            <w:tcW w:w="990"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11</w:t>
            </w:r>
          </w:p>
        </w:tc>
        <w:tc>
          <w:tcPr>
            <w:tcW w:w="990"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r>
              <w:rPr>
                <w:rFonts w:ascii="맑은 고딕" w:eastAsia="맑은 고딕" w:hAnsi="맑은 고딕" w:cs="굴림"/>
                <w:color w:val="000000"/>
                <w:kern w:val="0"/>
                <w:sz w:val="16"/>
                <w:szCs w:val="16"/>
              </w:rPr>
              <w:t>1</w:t>
            </w:r>
          </w:p>
        </w:tc>
        <w:tc>
          <w:tcPr>
            <w:tcW w:w="990" w:type="dxa"/>
            <w:tcBorders>
              <w:top w:val="double" w:sz="4" w:space="0" w:color="auto"/>
              <w:left w:val="nil"/>
              <w:bottom w:val="single" w:sz="8" w:space="0" w:color="auto"/>
              <w:right w:val="single" w:sz="8" w:space="0" w:color="auto"/>
            </w:tcBorders>
            <w:shd w:val="clear" w:color="auto" w:fill="FFFFFF" w:themeFill="background1"/>
            <w:noWrap/>
            <w:vAlign w:val="center"/>
            <w:hideMark/>
          </w:tcPr>
          <w:p w:rsidR="00DE47E8" w:rsidRPr="00AE2351" w:rsidRDefault="00DE47E8">
            <w:pPr>
              <w:widowControl/>
              <w:wordWrap/>
              <w:autoSpaceDE/>
              <w:autoSpaceDN/>
              <w:jc w:val="center"/>
              <w:rPr>
                <w:rFonts w:ascii="맑은 고딕" w:eastAsia="맑은 고딕" w:hAnsi="맑은 고딕" w:cs="굴림"/>
                <w:b/>
                <w:color w:val="000000"/>
                <w:kern w:val="0"/>
                <w:sz w:val="16"/>
                <w:szCs w:val="16"/>
              </w:rPr>
            </w:pPr>
            <w:r w:rsidRPr="00AE2351">
              <w:rPr>
                <w:rFonts w:ascii="맑은 고딕" w:eastAsia="맑은 고딕" w:hAnsi="맑은 고딕" w:cs="굴림"/>
                <w:b/>
                <w:color w:val="000000"/>
                <w:kern w:val="0"/>
                <w:sz w:val="16"/>
                <w:szCs w:val="16"/>
              </w:rPr>
              <w:t>10</w:t>
            </w:r>
          </w:p>
        </w:tc>
      </w:tr>
      <w:tr w:rsidR="00DE47E8" w:rsidRPr="00975497" w:rsidTr="00AE2351">
        <w:trPr>
          <w:trHeight w:val="349"/>
          <w:jc w:val="center"/>
        </w:trPr>
        <w:tc>
          <w:tcPr>
            <w:tcW w:w="3109"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Default="00DE47E8" w:rsidP="00DE47E8">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lastRenderedPageBreak/>
              <w:t>Remaining bits</w:t>
            </w:r>
          </w:p>
          <w:p w:rsidR="00DE47E8" w:rsidRPr="00975497" w:rsidRDefault="00DE47E8" w:rsidP="00DE47E8">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(SA-Data non-adjacent allocation case)</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15</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17</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DE47E8">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r>
    </w:tbl>
    <w:p w:rsidR="00975497" w:rsidRDefault="00975497" w:rsidP="00AE2351">
      <w:pPr>
        <w:pStyle w:val="LGTdoc0"/>
        <w:spacing w:before="100" w:beforeAutospacing="1" w:afterLines="0" w:after="100" w:afterAutospacing="1" w:line="240" w:lineRule="auto"/>
        <w:ind w:firstLine="360"/>
        <w:rPr>
          <w:szCs w:val="22"/>
          <w:lang w:val="en-US"/>
        </w:rPr>
      </w:pPr>
    </w:p>
    <w:p w:rsidR="009A0ED4" w:rsidRDefault="009A0ED4" w:rsidP="009A0ED4">
      <w:pPr>
        <w:pStyle w:val="LGTdoc0"/>
        <w:numPr>
          <w:ilvl w:val="1"/>
          <w:numId w:val="3"/>
        </w:numPr>
        <w:spacing w:before="100" w:beforeAutospacing="1" w:afterLines="0" w:after="100" w:afterAutospacing="1" w:line="240" w:lineRule="auto"/>
        <w:rPr>
          <w:szCs w:val="22"/>
          <w:lang w:val="en-US"/>
        </w:rPr>
      </w:pPr>
      <w:r>
        <w:rPr>
          <w:szCs w:val="22"/>
          <w:lang w:val="en-US"/>
        </w:rPr>
        <w:t>DCI for sidelink SPS scheduling</w:t>
      </w:r>
    </w:p>
    <w:p w:rsidR="00553164" w:rsidRDefault="00F963C4" w:rsidP="00FC55C3">
      <w:pPr>
        <w:pStyle w:val="LGTdoc0"/>
        <w:spacing w:before="100" w:beforeAutospacing="1" w:afterLines="0" w:after="100" w:afterAutospacing="1" w:line="240" w:lineRule="auto"/>
        <w:ind w:firstLine="360"/>
        <w:rPr>
          <w:szCs w:val="22"/>
          <w:lang w:val="en-US"/>
        </w:rPr>
      </w:pPr>
      <w:r>
        <w:rPr>
          <w:szCs w:val="22"/>
          <w:lang w:val="en-US"/>
        </w:rPr>
        <w:t>W</w:t>
      </w:r>
      <w:r>
        <w:rPr>
          <w:rFonts w:hint="eastAsia"/>
          <w:szCs w:val="22"/>
          <w:lang w:val="en-US"/>
        </w:rPr>
        <w:t xml:space="preserve">e </w:t>
      </w:r>
      <w:r>
        <w:rPr>
          <w:szCs w:val="22"/>
          <w:lang w:val="en-US"/>
        </w:rPr>
        <w:t>proposed that the DCI for sidelink SPS scheduling can be associated with an RNTI different from that of dynamic scheduling from a UE aspect [</w:t>
      </w:r>
      <w:r w:rsidR="00552C9A">
        <w:rPr>
          <w:szCs w:val="22"/>
          <w:lang w:val="en-US"/>
        </w:rPr>
        <w:t>3</w:t>
      </w:r>
      <w:r>
        <w:rPr>
          <w:szCs w:val="22"/>
          <w:lang w:val="en-US"/>
        </w:rPr>
        <w:t>]. We also pointed that i</w:t>
      </w:r>
      <w:r>
        <w:rPr>
          <w:rFonts w:hint="eastAsia"/>
          <w:szCs w:val="22"/>
          <w:lang w:val="en-US"/>
        </w:rPr>
        <w:t>t may require excessive number of RNTI</w:t>
      </w:r>
      <w:r>
        <w:rPr>
          <w:szCs w:val="22"/>
          <w:lang w:val="en-US"/>
        </w:rPr>
        <w:t xml:space="preserve">s </w:t>
      </w:r>
      <w:r w:rsidR="00C80063">
        <w:rPr>
          <w:szCs w:val="22"/>
          <w:lang w:val="en-US"/>
        </w:rPr>
        <w:t xml:space="preserve">for an eNB </w:t>
      </w:r>
      <w:r>
        <w:rPr>
          <w:szCs w:val="22"/>
          <w:lang w:val="en-US"/>
        </w:rPr>
        <w:t>if each UE is configured with multiple SPS configuration and they are distinguished by using different RNTIs per SPS configuration.</w:t>
      </w:r>
      <w:r w:rsidR="00C80063">
        <w:rPr>
          <w:szCs w:val="22"/>
          <w:lang w:val="en-US"/>
        </w:rPr>
        <w:t xml:space="preserve"> </w:t>
      </w:r>
      <w:r w:rsidR="00C80063" w:rsidRPr="000466EB">
        <w:rPr>
          <w:szCs w:val="22"/>
          <w:lang w:val="en-US"/>
        </w:rPr>
        <w:t>T</w:t>
      </w:r>
      <w:r w:rsidR="00C80063" w:rsidRPr="000466EB">
        <w:rPr>
          <w:rFonts w:hint="eastAsia"/>
          <w:szCs w:val="22"/>
          <w:lang w:val="en-US"/>
        </w:rPr>
        <w:t xml:space="preserve">hus, it </w:t>
      </w:r>
      <w:r w:rsidR="00C80063">
        <w:rPr>
          <w:szCs w:val="22"/>
          <w:lang w:val="en-US"/>
        </w:rPr>
        <w:t>is</w:t>
      </w:r>
      <w:r w:rsidR="00C80063" w:rsidRPr="000466EB">
        <w:rPr>
          <w:rFonts w:hint="eastAsia"/>
          <w:szCs w:val="22"/>
          <w:lang w:val="en-US"/>
        </w:rPr>
        <w:t xml:space="preserve"> preferred </w:t>
      </w:r>
      <w:r w:rsidR="00C80063">
        <w:rPr>
          <w:szCs w:val="22"/>
          <w:lang w:val="en-US"/>
        </w:rPr>
        <w:t xml:space="preserve">for a UE </w:t>
      </w:r>
      <w:r w:rsidR="00C80063" w:rsidRPr="000466EB">
        <w:rPr>
          <w:rFonts w:hint="eastAsia"/>
          <w:szCs w:val="22"/>
          <w:lang w:val="en-US"/>
        </w:rPr>
        <w:t xml:space="preserve">to use </w:t>
      </w:r>
      <w:r w:rsidR="00552C9A">
        <w:rPr>
          <w:szCs w:val="22"/>
          <w:lang w:val="en-US"/>
        </w:rPr>
        <w:t>one</w:t>
      </w:r>
      <w:r w:rsidR="00C80063" w:rsidRPr="000466EB">
        <w:rPr>
          <w:rFonts w:hint="eastAsia"/>
          <w:szCs w:val="22"/>
          <w:lang w:val="en-US"/>
        </w:rPr>
        <w:t xml:space="preserve"> RNTI for </w:t>
      </w:r>
      <w:r w:rsidR="00C80063">
        <w:rPr>
          <w:szCs w:val="22"/>
          <w:lang w:val="en-US"/>
        </w:rPr>
        <w:t>the DCI for sidelink SPS regardless of</w:t>
      </w:r>
      <w:r w:rsidR="00C80063" w:rsidRPr="000466EB">
        <w:rPr>
          <w:rFonts w:hint="eastAsia"/>
          <w:szCs w:val="22"/>
          <w:lang w:val="en-US"/>
        </w:rPr>
        <w:t xml:space="preserve"> the SPS</w:t>
      </w:r>
      <w:r w:rsidR="00C80063">
        <w:rPr>
          <w:szCs w:val="22"/>
          <w:lang w:val="en-US"/>
        </w:rPr>
        <w:t xml:space="preserve"> configuration.</w:t>
      </w:r>
      <w:r w:rsidR="00FF5E4A">
        <w:rPr>
          <w:szCs w:val="22"/>
          <w:lang w:val="en-US"/>
        </w:rPr>
        <w:t xml:space="preserve"> </w:t>
      </w:r>
      <w:r w:rsidR="00FC55C3">
        <w:rPr>
          <w:rFonts w:hint="eastAsia"/>
          <w:szCs w:val="22"/>
          <w:lang w:val="en-US"/>
        </w:rPr>
        <w:t xml:space="preserve">As an alternative, </w:t>
      </w:r>
      <w:r w:rsidR="00553164">
        <w:rPr>
          <w:szCs w:val="22"/>
          <w:lang w:val="en-US"/>
        </w:rPr>
        <w:t xml:space="preserve">it can be also considered as one option to use common RNTI and place a one bit indication field </w:t>
      </w:r>
      <w:r w:rsidR="00553164">
        <w:rPr>
          <w:rFonts w:hint="eastAsia"/>
          <w:szCs w:val="22"/>
          <w:lang w:val="en-US"/>
        </w:rPr>
        <w:t xml:space="preserve">in </w:t>
      </w:r>
      <w:r w:rsidR="00553164">
        <w:rPr>
          <w:szCs w:val="22"/>
          <w:lang w:val="en-US"/>
        </w:rPr>
        <w:t xml:space="preserve">remaining area of sidelink </w:t>
      </w:r>
      <w:r w:rsidR="00553164">
        <w:rPr>
          <w:rFonts w:hint="eastAsia"/>
          <w:szCs w:val="22"/>
          <w:lang w:val="en-US"/>
        </w:rPr>
        <w:t>SPS</w:t>
      </w:r>
      <w:r w:rsidR="00553164">
        <w:rPr>
          <w:szCs w:val="22"/>
          <w:lang w:val="en-US"/>
        </w:rPr>
        <w:t xml:space="preserve"> DCI (and DCI for dynamic scheduling also) as mentioned in section 2.1</w:t>
      </w:r>
      <w:r w:rsidR="00FC55C3">
        <w:rPr>
          <w:szCs w:val="22"/>
          <w:lang w:val="en-US"/>
        </w:rPr>
        <w:t xml:space="preserve"> w</w:t>
      </w:r>
      <w:r w:rsidR="00FC55C3">
        <w:rPr>
          <w:szCs w:val="22"/>
          <w:lang w:val="en-US"/>
        </w:rPr>
        <w:t xml:space="preserve">hen </w:t>
      </w:r>
      <w:r w:rsidR="00FC55C3">
        <w:rPr>
          <w:szCs w:val="22"/>
          <w:lang w:val="en-US"/>
        </w:rPr>
        <w:t xml:space="preserve">there exist not enough available </w:t>
      </w:r>
      <w:r w:rsidR="00FC55C3">
        <w:rPr>
          <w:szCs w:val="22"/>
          <w:lang w:val="en-US"/>
        </w:rPr>
        <w:t>RNTI</w:t>
      </w:r>
      <w:r w:rsidR="00FC55C3">
        <w:rPr>
          <w:szCs w:val="22"/>
          <w:lang w:val="en-US"/>
        </w:rPr>
        <w:t>s</w:t>
      </w:r>
      <w:r w:rsidR="00FC55C3">
        <w:rPr>
          <w:szCs w:val="22"/>
          <w:lang w:val="en-US"/>
        </w:rPr>
        <w:t xml:space="preserve"> </w:t>
      </w:r>
      <w:r w:rsidR="00FC55C3">
        <w:rPr>
          <w:szCs w:val="22"/>
          <w:lang w:val="en-US"/>
        </w:rPr>
        <w:t xml:space="preserve">to </w:t>
      </w:r>
      <w:r w:rsidR="00FC55C3">
        <w:rPr>
          <w:szCs w:val="22"/>
          <w:lang w:val="en-US"/>
        </w:rPr>
        <w:t>differentiate the DCIs for dynamic scheduling and sidelink SPS,</w:t>
      </w:r>
      <w:r w:rsidR="00553164">
        <w:rPr>
          <w:szCs w:val="22"/>
          <w:lang w:val="en-US"/>
        </w:rPr>
        <w:t>.</w:t>
      </w:r>
    </w:p>
    <w:p w:rsidR="0061604D" w:rsidRDefault="000F3D7C" w:rsidP="00AE2351">
      <w:pPr>
        <w:pStyle w:val="LGTdoc0"/>
        <w:spacing w:before="100" w:beforeAutospacing="1" w:afterLines="0" w:after="100" w:afterAutospacing="1" w:line="240" w:lineRule="auto"/>
        <w:ind w:firstLine="360"/>
        <w:rPr>
          <w:szCs w:val="22"/>
          <w:lang w:val="en-US"/>
        </w:rPr>
      </w:pPr>
      <w:r>
        <w:rPr>
          <w:szCs w:val="22"/>
          <w:lang w:val="en-US"/>
        </w:rPr>
        <w:t>W</w:t>
      </w:r>
      <w:r>
        <w:rPr>
          <w:rFonts w:hint="eastAsia"/>
          <w:szCs w:val="22"/>
          <w:lang w:val="en-US"/>
        </w:rPr>
        <w:t xml:space="preserve">hen </w:t>
      </w:r>
      <w:r>
        <w:rPr>
          <w:szCs w:val="22"/>
          <w:lang w:val="en-US"/>
        </w:rPr>
        <w:t xml:space="preserve">a DCI can activate multiple SPS configuration at a time, the transmission resource or timing of each configuration should be also distinguished by using proper signaling or DCI indication field to avoid the collision. </w:t>
      </w:r>
      <w:r w:rsidR="00AF3791">
        <w:rPr>
          <w:szCs w:val="22"/>
          <w:lang w:val="en-US"/>
        </w:rPr>
        <w:t>One of t</w:t>
      </w:r>
      <w:r>
        <w:rPr>
          <w:rFonts w:hint="eastAsia"/>
          <w:szCs w:val="22"/>
          <w:lang w:val="en-US"/>
        </w:rPr>
        <w:t xml:space="preserve">he </w:t>
      </w:r>
      <w:r>
        <w:rPr>
          <w:szCs w:val="22"/>
          <w:lang w:val="en-US"/>
        </w:rPr>
        <w:t xml:space="preserve">purpose of simultaneous activation of multiple SPS configuration </w:t>
      </w:r>
      <w:r w:rsidR="00AF3791">
        <w:rPr>
          <w:szCs w:val="22"/>
          <w:lang w:val="en-US"/>
        </w:rPr>
        <w:t>might be</w:t>
      </w:r>
      <w:r>
        <w:rPr>
          <w:szCs w:val="22"/>
          <w:lang w:val="en-US"/>
        </w:rPr>
        <w:t xml:space="preserve"> reduc</w:t>
      </w:r>
      <w:r w:rsidR="00AF3791">
        <w:rPr>
          <w:szCs w:val="22"/>
          <w:lang w:val="en-US"/>
        </w:rPr>
        <w:t>ing</w:t>
      </w:r>
      <w:r>
        <w:rPr>
          <w:szCs w:val="22"/>
          <w:lang w:val="en-US"/>
        </w:rPr>
        <w:t xml:space="preserve"> the </w:t>
      </w:r>
      <w:r w:rsidR="00AF3791">
        <w:rPr>
          <w:szCs w:val="22"/>
          <w:lang w:val="en-US"/>
        </w:rPr>
        <w:t xml:space="preserve">transmission (or signaling overhead) of the SPS activation DCI. However, as mentioned above, it can cause the increase of the complexity and the overhead of the signaling on the contrary. Thus, it is preferred that the DCI activates only one SPS configuration at a time. </w:t>
      </w:r>
    </w:p>
    <w:p w:rsidR="00051925" w:rsidRDefault="0061604D" w:rsidP="00AE2351">
      <w:pPr>
        <w:pStyle w:val="LGTdoc0"/>
        <w:spacing w:before="100" w:beforeAutospacing="1" w:afterLines="0" w:after="100" w:afterAutospacing="1" w:line="240" w:lineRule="auto"/>
        <w:ind w:firstLine="360"/>
        <w:rPr>
          <w:szCs w:val="22"/>
          <w:lang w:val="en-US"/>
        </w:rPr>
      </w:pPr>
      <w:r>
        <w:rPr>
          <w:szCs w:val="22"/>
          <w:lang w:val="en-US"/>
        </w:rPr>
        <w:t>I</w:t>
      </w:r>
      <w:r>
        <w:rPr>
          <w:rFonts w:hint="eastAsia"/>
          <w:szCs w:val="22"/>
          <w:lang w:val="en-US"/>
        </w:rPr>
        <w:t xml:space="preserve">n </w:t>
      </w:r>
      <w:r>
        <w:rPr>
          <w:szCs w:val="22"/>
          <w:lang w:val="en-US"/>
        </w:rPr>
        <w:t xml:space="preserve">the previous meeting, it was agreed that </w:t>
      </w:r>
      <w:r w:rsidRPr="00DD53B1">
        <w:rPr>
          <w:szCs w:val="22"/>
          <w:lang w:val="en-US"/>
        </w:rPr>
        <w:t>multiple SPS configurations can be active at the same time</w:t>
      </w:r>
      <w:r>
        <w:rPr>
          <w:szCs w:val="22"/>
          <w:lang w:val="en-US"/>
        </w:rPr>
        <w:t xml:space="preserve"> and it is FFS </w:t>
      </w:r>
      <w:r w:rsidRPr="00DD53B1">
        <w:rPr>
          <w:szCs w:val="22"/>
          <w:lang w:val="en-US"/>
        </w:rPr>
        <w:t>whether each SPS configuration is always activated/released by a separate DCI or whether multiple SPS configurations can be activated or released by a single DCI</w:t>
      </w:r>
      <w:r>
        <w:rPr>
          <w:szCs w:val="22"/>
          <w:lang w:val="en-US"/>
        </w:rPr>
        <w:t xml:space="preserve"> [1].</w:t>
      </w:r>
      <w:r>
        <w:rPr>
          <w:szCs w:val="22"/>
          <w:lang w:val="en-US"/>
        </w:rPr>
        <w:t xml:space="preserve"> </w:t>
      </w:r>
      <w:r w:rsidR="00D16224">
        <w:rPr>
          <w:szCs w:val="22"/>
          <w:lang w:val="en-US"/>
        </w:rPr>
        <w:t>In the companion contribution, w</w:t>
      </w:r>
      <w:r>
        <w:rPr>
          <w:szCs w:val="22"/>
          <w:lang w:val="en-US"/>
        </w:rPr>
        <w:t>e noted that e</w:t>
      </w:r>
      <w:r w:rsidRPr="0061604D">
        <w:rPr>
          <w:szCs w:val="22"/>
          <w:lang w:val="en-US"/>
        </w:rPr>
        <w:t xml:space="preserve">ach SPS configuration </w:t>
      </w:r>
      <w:r>
        <w:rPr>
          <w:szCs w:val="22"/>
          <w:lang w:val="en-US"/>
        </w:rPr>
        <w:t>can be</w:t>
      </w:r>
      <w:r w:rsidRPr="0061604D">
        <w:rPr>
          <w:szCs w:val="22"/>
          <w:lang w:val="en-US"/>
        </w:rPr>
        <w:t xml:space="preserve"> activated/released by a separate DCI</w:t>
      </w:r>
      <w:r>
        <w:rPr>
          <w:szCs w:val="22"/>
          <w:lang w:val="en-US"/>
        </w:rPr>
        <w:t xml:space="preserve"> [4].</w:t>
      </w:r>
      <w:r w:rsidR="00D16224">
        <w:rPr>
          <w:szCs w:val="22"/>
          <w:lang w:val="en-US"/>
        </w:rPr>
        <w:t xml:space="preserve"> </w:t>
      </w:r>
      <w:r>
        <w:rPr>
          <w:szCs w:val="22"/>
          <w:lang w:val="en-US"/>
        </w:rPr>
        <w:t>T</w:t>
      </w:r>
      <w:r>
        <w:rPr>
          <w:rFonts w:hint="eastAsia"/>
          <w:szCs w:val="22"/>
          <w:lang w:val="en-US"/>
        </w:rPr>
        <w:t>hen,</w:t>
      </w:r>
      <w:r>
        <w:rPr>
          <w:szCs w:val="22"/>
          <w:lang w:val="en-US"/>
        </w:rPr>
        <w:t xml:space="preserve"> the </w:t>
      </w:r>
      <w:r>
        <w:rPr>
          <w:szCs w:val="22"/>
          <w:lang w:val="en-US"/>
        </w:rPr>
        <w:t xml:space="preserve">SPS configuration field </w:t>
      </w:r>
      <w:r>
        <w:rPr>
          <w:szCs w:val="22"/>
          <w:lang w:val="en-US"/>
        </w:rPr>
        <w:t>in DCI for sidelink SPS does not need</w:t>
      </w:r>
      <w:r>
        <w:rPr>
          <w:szCs w:val="22"/>
          <w:lang w:val="en-US"/>
        </w:rPr>
        <w:t xml:space="preserve"> </w:t>
      </w:r>
      <w:r>
        <w:rPr>
          <w:szCs w:val="22"/>
          <w:lang w:val="en-US"/>
        </w:rPr>
        <w:t xml:space="preserve">to </w:t>
      </w:r>
      <w:r>
        <w:rPr>
          <w:szCs w:val="22"/>
          <w:lang w:val="en-US"/>
        </w:rPr>
        <w:t xml:space="preserve">be extended to as a form of bitmap to represent the whole combination of SPS configurations. </w:t>
      </w:r>
      <w:r>
        <w:rPr>
          <w:szCs w:val="22"/>
          <w:lang w:val="en-US"/>
        </w:rPr>
        <w:t>Then, t</w:t>
      </w:r>
      <w:r w:rsidR="000F3D7C">
        <w:rPr>
          <w:rFonts w:hint="eastAsia"/>
          <w:szCs w:val="22"/>
          <w:lang w:val="en-US"/>
        </w:rPr>
        <w:t xml:space="preserve">he index of the SPS configuration can be converted to some bits (e.g., In the presence of 8 configuration, </w:t>
      </w:r>
      <w:r w:rsidR="00D16224">
        <w:rPr>
          <w:szCs w:val="22"/>
          <w:lang w:val="en-US"/>
        </w:rPr>
        <w:t>the</w:t>
      </w:r>
      <w:r w:rsidR="00D16224">
        <w:rPr>
          <w:szCs w:val="22"/>
          <w:lang w:val="en-US"/>
        </w:rPr>
        <w:t xml:space="preserve"> </w:t>
      </w:r>
      <w:r w:rsidR="00D16224">
        <w:rPr>
          <w:szCs w:val="22"/>
          <w:lang w:val="en-US"/>
        </w:rPr>
        <w:t xml:space="preserve">SPS configuration field </w:t>
      </w:r>
      <w:r w:rsidR="00D16224">
        <w:rPr>
          <w:szCs w:val="22"/>
          <w:lang w:val="en-US"/>
        </w:rPr>
        <w:t>requires only 3 bits</w:t>
      </w:r>
      <w:r w:rsidR="000F3D7C">
        <w:rPr>
          <w:rFonts w:hint="eastAsia"/>
          <w:szCs w:val="22"/>
          <w:lang w:val="en-US"/>
        </w:rPr>
        <w:t xml:space="preserve">.) and carried in </w:t>
      </w:r>
      <w:r w:rsidR="00AF3791">
        <w:rPr>
          <w:szCs w:val="22"/>
          <w:lang w:val="en-US"/>
        </w:rPr>
        <w:t xml:space="preserve">remaining area of sidelink </w:t>
      </w:r>
      <w:r w:rsidR="00AF3791">
        <w:rPr>
          <w:rFonts w:hint="eastAsia"/>
          <w:szCs w:val="22"/>
          <w:lang w:val="en-US"/>
        </w:rPr>
        <w:t xml:space="preserve">SPS </w:t>
      </w:r>
      <w:r w:rsidR="00AF3791">
        <w:rPr>
          <w:szCs w:val="22"/>
          <w:lang w:val="en-US"/>
        </w:rPr>
        <w:t>DCI mentioned in section 2.1</w:t>
      </w:r>
      <w:r w:rsidR="000F3D7C">
        <w:rPr>
          <w:rFonts w:hint="eastAsia"/>
          <w:szCs w:val="22"/>
          <w:lang w:val="en-US"/>
        </w:rPr>
        <w:t xml:space="preserve">. </w:t>
      </w:r>
      <w:r w:rsidR="00AF3791">
        <w:rPr>
          <w:szCs w:val="22"/>
          <w:lang w:val="en-US"/>
        </w:rPr>
        <w:t>I</w:t>
      </w:r>
      <w:r w:rsidR="00AF3791">
        <w:rPr>
          <w:rFonts w:hint="eastAsia"/>
          <w:szCs w:val="22"/>
          <w:lang w:val="en-US"/>
        </w:rPr>
        <w:t xml:space="preserve">t </w:t>
      </w:r>
      <w:r w:rsidR="00AF3791">
        <w:rPr>
          <w:szCs w:val="22"/>
          <w:lang w:val="en-US"/>
        </w:rPr>
        <w:t xml:space="preserve">needs to be also </w:t>
      </w:r>
      <w:r w:rsidR="00D16224">
        <w:rPr>
          <w:szCs w:val="22"/>
          <w:lang w:val="en-US"/>
        </w:rPr>
        <w:t>distinguished</w:t>
      </w:r>
      <w:r w:rsidR="00D16224">
        <w:rPr>
          <w:szCs w:val="22"/>
          <w:lang w:val="en-US"/>
        </w:rPr>
        <w:t xml:space="preserve"> </w:t>
      </w:r>
      <w:r w:rsidR="00AF3791">
        <w:rPr>
          <w:szCs w:val="22"/>
          <w:lang w:val="en-US"/>
        </w:rPr>
        <w:t xml:space="preserve">whether </w:t>
      </w:r>
      <w:r w:rsidR="00D16224">
        <w:rPr>
          <w:szCs w:val="22"/>
          <w:lang w:val="en-US"/>
        </w:rPr>
        <w:t>a</w:t>
      </w:r>
      <w:r w:rsidR="00D16224">
        <w:rPr>
          <w:szCs w:val="22"/>
          <w:lang w:val="en-US"/>
        </w:rPr>
        <w:t xml:space="preserve"> </w:t>
      </w:r>
      <w:r w:rsidR="00AF3791">
        <w:rPr>
          <w:szCs w:val="22"/>
          <w:lang w:val="en-US"/>
        </w:rPr>
        <w:t>sidelink SPS DCI is for activation or release of a certain SPS configuration.</w:t>
      </w:r>
      <w:r w:rsidR="00051925">
        <w:rPr>
          <w:szCs w:val="22"/>
          <w:lang w:val="en-US"/>
        </w:rPr>
        <w:t xml:space="preserve"> A</w:t>
      </w:r>
      <w:r w:rsidR="00D16224">
        <w:rPr>
          <w:szCs w:val="22"/>
          <w:lang w:val="en-US"/>
        </w:rPr>
        <w:t>n indication</w:t>
      </w:r>
      <w:r w:rsidR="00051925">
        <w:rPr>
          <w:szCs w:val="22"/>
          <w:lang w:val="en-US"/>
        </w:rPr>
        <w:t xml:space="preserve"> field </w:t>
      </w:r>
      <w:r w:rsidR="00D16224">
        <w:rPr>
          <w:szCs w:val="22"/>
          <w:lang w:val="en-US"/>
        </w:rPr>
        <w:t xml:space="preserve">(e.g., 1 bit) </w:t>
      </w:r>
      <w:r w:rsidR="00051925">
        <w:rPr>
          <w:szCs w:val="22"/>
          <w:lang w:val="en-US"/>
        </w:rPr>
        <w:t>can be place</w:t>
      </w:r>
      <w:r w:rsidR="00D16224">
        <w:rPr>
          <w:szCs w:val="22"/>
          <w:lang w:val="en-US"/>
        </w:rPr>
        <w:t>d</w:t>
      </w:r>
      <w:r w:rsidR="00051925">
        <w:rPr>
          <w:szCs w:val="22"/>
          <w:lang w:val="en-US"/>
        </w:rPr>
        <w:t xml:space="preserve"> in a remaining area of the sidelink </w:t>
      </w:r>
      <w:r w:rsidR="00D16224">
        <w:rPr>
          <w:szCs w:val="22"/>
          <w:lang w:val="en-US"/>
        </w:rPr>
        <w:t>SPS</w:t>
      </w:r>
      <w:r w:rsidR="00D16224">
        <w:rPr>
          <w:szCs w:val="22"/>
          <w:lang w:val="en-US"/>
        </w:rPr>
        <w:t xml:space="preserve"> </w:t>
      </w:r>
      <w:r w:rsidR="00051925">
        <w:rPr>
          <w:szCs w:val="22"/>
          <w:lang w:val="en-US"/>
        </w:rPr>
        <w:t xml:space="preserve">DCI. </w:t>
      </w:r>
    </w:p>
    <w:p w:rsidR="00C80063" w:rsidRDefault="00C80063" w:rsidP="00C80063">
      <w:pPr>
        <w:pStyle w:val="LGTdoc0"/>
        <w:spacing w:before="120" w:afterLines="0" w:after="0" w:line="240" w:lineRule="auto"/>
        <w:rPr>
          <w:i/>
        </w:rPr>
      </w:pPr>
      <w:r w:rsidRPr="00227A0A">
        <w:rPr>
          <w:i/>
          <w:szCs w:val="22"/>
          <w:lang w:val="en-US"/>
        </w:rPr>
        <w:t>P</w:t>
      </w:r>
      <w:r w:rsidRPr="00227A0A">
        <w:rPr>
          <w:rFonts w:hint="eastAsia"/>
          <w:i/>
          <w:szCs w:val="22"/>
          <w:lang w:val="en-US"/>
        </w:rPr>
        <w:t>roposal:</w:t>
      </w:r>
      <w:r w:rsidRPr="00016153">
        <w:rPr>
          <w:rFonts w:hint="eastAsia"/>
        </w:rPr>
        <w:t xml:space="preserve"> </w:t>
      </w:r>
      <w:r w:rsidRPr="00FC3D17">
        <w:rPr>
          <w:rFonts w:hint="eastAsia"/>
          <w:i/>
        </w:rPr>
        <w:t>The DCIs with differen</w:t>
      </w:r>
      <w:bookmarkStart w:id="2" w:name="_GoBack"/>
      <w:bookmarkEnd w:id="2"/>
      <w:r w:rsidRPr="00FC3D17">
        <w:rPr>
          <w:rFonts w:hint="eastAsia"/>
          <w:i/>
        </w:rPr>
        <w:t>t</w:t>
      </w:r>
      <w:r w:rsidR="00051925">
        <w:rPr>
          <w:i/>
        </w:rPr>
        <w:t xml:space="preserve"> sidelink</w:t>
      </w:r>
      <w:r w:rsidRPr="00FC3D17">
        <w:rPr>
          <w:rFonts w:hint="eastAsia"/>
          <w:i/>
        </w:rPr>
        <w:t xml:space="preserve"> SPS configuration </w:t>
      </w:r>
      <w:r w:rsidRPr="00FC3D17">
        <w:rPr>
          <w:i/>
        </w:rPr>
        <w:t xml:space="preserve">is associated with a common RNTI which is different from that of </w:t>
      </w:r>
      <w:r w:rsidR="00051925">
        <w:rPr>
          <w:i/>
        </w:rPr>
        <w:t xml:space="preserve">sidelink </w:t>
      </w:r>
      <w:r w:rsidRPr="00FC3D17">
        <w:rPr>
          <w:i/>
        </w:rPr>
        <w:t>dynamic scheduling f</w:t>
      </w:r>
      <w:r w:rsidRPr="00FC3D17">
        <w:rPr>
          <w:rFonts w:hint="eastAsia"/>
          <w:i/>
        </w:rPr>
        <w:t xml:space="preserve">rom </w:t>
      </w:r>
      <w:r w:rsidRPr="00FC3D17">
        <w:rPr>
          <w:i/>
        </w:rPr>
        <w:t>a UE aspect.</w:t>
      </w:r>
    </w:p>
    <w:p w:rsidR="00051925" w:rsidRDefault="00051925" w:rsidP="00C80063">
      <w:pPr>
        <w:pStyle w:val="LGTdoc0"/>
        <w:spacing w:before="120" w:afterLines="0" w:after="0" w:line="240" w:lineRule="auto"/>
        <w:rPr>
          <w:i/>
          <w:szCs w:val="22"/>
          <w:lang w:val="en-US"/>
        </w:rPr>
      </w:pPr>
      <w:r>
        <w:rPr>
          <w:i/>
        </w:rPr>
        <w:t>Proposal: SPS configuration index</w:t>
      </w:r>
      <w:r w:rsidR="007E49E0">
        <w:rPr>
          <w:i/>
        </w:rPr>
        <w:t xml:space="preserve"> and</w:t>
      </w:r>
      <w:r>
        <w:rPr>
          <w:i/>
        </w:rPr>
        <w:t xml:space="preserve"> activation / release field can be used in the remaining area of sidelink SPS DCI.</w:t>
      </w:r>
    </w:p>
    <w:p w:rsidR="00F30383" w:rsidRDefault="00F30383" w:rsidP="00AE2351">
      <w:pPr>
        <w:pStyle w:val="LGTdoc0"/>
        <w:spacing w:before="100" w:beforeAutospacing="1" w:afterLines="0" w:after="100" w:afterAutospacing="1" w:line="240" w:lineRule="auto"/>
        <w:rPr>
          <w:szCs w:val="22"/>
          <w:lang w:val="en-US"/>
        </w:rPr>
      </w:pPr>
    </w:p>
    <w:p w:rsidR="009A0ED4" w:rsidRDefault="009A0ED4" w:rsidP="009A0ED4">
      <w:pPr>
        <w:pStyle w:val="LGTdoc0"/>
        <w:numPr>
          <w:ilvl w:val="1"/>
          <w:numId w:val="3"/>
        </w:numPr>
        <w:spacing w:before="100" w:beforeAutospacing="1" w:afterLines="0" w:after="100" w:afterAutospacing="1" w:line="240" w:lineRule="auto"/>
        <w:rPr>
          <w:szCs w:val="22"/>
          <w:lang w:val="en-US"/>
        </w:rPr>
      </w:pPr>
      <w:r>
        <w:rPr>
          <w:szCs w:val="22"/>
          <w:lang w:val="en-US"/>
        </w:rPr>
        <w:t xml:space="preserve">DCI for uplink </w:t>
      </w:r>
      <w:r>
        <w:rPr>
          <w:rFonts w:hint="eastAsia"/>
          <w:szCs w:val="22"/>
          <w:lang w:val="en-US"/>
        </w:rPr>
        <w:t>SPS</w:t>
      </w:r>
      <w:r>
        <w:rPr>
          <w:szCs w:val="22"/>
          <w:lang w:val="en-US"/>
        </w:rPr>
        <w:t xml:space="preserve"> scheduling</w:t>
      </w:r>
    </w:p>
    <w:p w:rsidR="00553164" w:rsidRDefault="007E49E0" w:rsidP="00AE2351">
      <w:pPr>
        <w:pStyle w:val="LGTdoc0"/>
        <w:spacing w:before="100" w:beforeAutospacing="1" w:afterLines="0" w:after="100" w:afterAutospacing="1" w:line="240" w:lineRule="auto"/>
        <w:ind w:firstLine="360"/>
        <w:rPr>
          <w:szCs w:val="22"/>
          <w:lang w:val="en-US"/>
        </w:rPr>
      </w:pPr>
      <w:r>
        <w:rPr>
          <w:szCs w:val="22"/>
          <w:lang w:val="en-US"/>
        </w:rPr>
        <w:t>W</w:t>
      </w:r>
      <w:r>
        <w:rPr>
          <w:rFonts w:hint="eastAsia"/>
          <w:szCs w:val="22"/>
          <w:lang w:val="en-US"/>
        </w:rPr>
        <w:t xml:space="preserve">e </w:t>
      </w:r>
      <w:r>
        <w:rPr>
          <w:szCs w:val="22"/>
          <w:lang w:val="en-US"/>
        </w:rPr>
        <w:t>propose</w:t>
      </w:r>
      <w:r w:rsidRPr="00AE2351">
        <w:rPr>
          <w:szCs w:val="22"/>
          <w:lang w:val="en-US"/>
        </w:rPr>
        <w:t>d that the DCI for uplink SPS scheduling can be designed by reusing the DCI format 0 for LTE uplink SPS</w:t>
      </w:r>
      <w:r>
        <w:rPr>
          <w:szCs w:val="22"/>
          <w:lang w:val="en-US"/>
        </w:rPr>
        <w:t xml:space="preserve"> [</w:t>
      </w:r>
      <w:r w:rsidR="0061604D">
        <w:rPr>
          <w:szCs w:val="22"/>
          <w:lang w:val="en-US"/>
        </w:rPr>
        <w:t>5</w:t>
      </w:r>
      <w:r>
        <w:rPr>
          <w:szCs w:val="22"/>
          <w:lang w:val="en-US"/>
        </w:rPr>
        <w:t>]</w:t>
      </w:r>
      <w:r w:rsidRPr="00AE2351">
        <w:rPr>
          <w:szCs w:val="22"/>
          <w:lang w:val="en-US"/>
        </w:rPr>
        <w:t>.</w:t>
      </w:r>
      <w:r w:rsidR="00B63543">
        <w:rPr>
          <w:szCs w:val="22"/>
          <w:lang w:val="en-US"/>
        </w:rPr>
        <w:t xml:space="preserve"> </w:t>
      </w:r>
      <w:r w:rsidR="00553164">
        <w:rPr>
          <w:szCs w:val="22"/>
          <w:lang w:val="en-US"/>
        </w:rPr>
        <w:t>T</w:t>
      </w:r>
      <w:r w:rsidR="00553164">
        <w:rPr>
          <w:rFonts w:hint="eastAsia"/>
          <w:szCs w:val="22"/>
          <w:lang w:val="en-US"/>
        </w:rPr>
        <w:t xml:space="preserve">he </w:t>
      </w:r>
      <w:r w:rsidR="00553164">
        <w:rPr>
          <w:szCs w:val="22"/>
          <w:lang w:val="en-US"/>
        </w:rPr>
        <w:t xml:space="preserve">DCI </w:t>
      </w:r>
      <w:r w:rsidR="00B24A42">
        <w:rPr>
          <w:szCs w:val="22"/>
          <w:lang w:val="en-US"/>
        </w:rPr>
        <w:t xml:space="preserve">format 0 </w:t>
      </w:r>
      <w:r w:rsidR="00553164">
        <w:rPr>
          <w:szCs w:val="22"/>
          <w:lang w:val="en-US"/>
        </w:rPr>
        <w:t xml:space="preserve">for LTE uplink SPS </w:t>
      </w:r>
      <w:r w:rsidR="00B24A42">
        <w:rPr>
          <w:szCs w:val="22"/>
          <w:lang w:val="en-US"/>
        </w:rPr>
        <w:t>has some special fields for SPS activation or release</w:t>
      </w:r>
      <w:r w:rsidR="009A5FD8">
        <w:rPr>
          <w:szCs w:val="22"/>
          <w:lang w:val="en-US"/>
        </w:rPr>
        <w:t xml:space="preserve"> [</w:t>
      </w:r>
      <w:r w:rsidR="0061604D">
        <w:rPr>
          <w:szCs w:val="22"/>
          <w:lang w:val="en-US"/>
        </w:rPr>
        <w:t>6</w:t>
      </w:r>
      <w:r w:rsidR="009A5FD8">
        <w:rPr>
          <w:szCs w:val="22"/>
          <w:lang w:val="en-US"/>
        </w:rPr>
        <w:t>]</w:t>
      </w:r>
      <w:r w:rsidR="00B24A42">
        <w:rPr>
          <w:szCs w:val="22"/>
          <w:lang w:val="en-US"/>
        </w:rPr>
        <w:t>. When these fields are fully utilized for the DCI for V2X uplink SPS,</w:t>
      </w:r>
      <w:r w:rsidR="00B24A42">
        <w:rPr>
          <w:rFonts w:hint="eastAsia"/>
          <w:szCs w:val="22"/>
          <w:lang w:val="en-US"/>
        </w:rPr>
        <w:t xml:space="preserve"> </w:t>
      </w:r>
      <w:r w:rsidR="00B24A42">
        <w:rPr>
          <w:szCs w:val="22"/>
          <w:lang w:val="en-US"/>
        </w:rPr>
        <w:t>we can consider the following alternatives to differentiate both of DCIs:</w:t>
      </w:r>
    </w:p>
    <w:p w:rsidR="00B24A42" w:rsidRDefault="00B24A42" w:rsidP="00AE2351">
      <w:pPr>
        <w:pStyle w:val="LGTdoc0"/>
        <w:numPr>
          <w:ilvl w:val="0"/>
          <w:numId w:val="37"/>
        </w:numPr>
        <w:spacing w:before="100" w:beforeAutospacing="1" w:afterLines="0" w:after="100" w:afterAutospacing="1" w:line="240" w:lineRule="auto"/>
        <w:rPr>
          <w:szCs w:val="22"/>
          <w:lang w:val="en-US"/>
        </w:rPr>
      </w:pPr>
      <w:r>
        <w:rPr>
          <w:szCs w:val="22"/>
          <w:lang w:val="en-US"/>
        </w:rPr>
        <w:t>Alt 1) To use different RNTIs between DCIs for LTE uplink SPS and V2X uplink SPS</w:t>
      </w:r>
    </w:p>
    <w:p w:rsidR="00B24A42" w:rsidRDefault="00B24A42" w:rsidP="00AE2351">
      <w:pPr>
        <w:pStyle w:val="LGTdoc0"/>
        <w:numPr>
          <w:ilvl w:val="0"/>
          <w:numId w:val="37"/>
        </w:numPr>
        <w:spacing w:before="100" w:beforeAutospacing="1" w:afterLines="0" w:after="100" w:afterAutospacing="1" w:line="240" w:lineRule="auto"/>
        <w:rPr>
          <w:szCs w:val="22"/>
          <w:lang w:val="en-US"/>
        </w:rPr>
      </w:pPr>
      <w:r>
        <w:rPr>
          <w:szCs w:val="22"/>
          <w:lang w:val="en-US"/>
        </w:rPr>
        <w:t>Alt 2) To use one bit indicator</w:t>
      </w:r>
      <w:r w:rsidR="00F30383">
        <w:rPr>
          <w:szCs w:val="22"/>
          <w:lang w:val="en-US"/>
        </w:rPr>
        <w:t xml:space="preserve"> </w:t>
      </w:r>
      <w:r w:rsidR="00F30383">
        <w:rPr>
          <w:rFonts w:hint="eastAsia"/>
          <w:szCs w:val="22"/>
          <w:lang w:val="en-US"/>
        </w:rPr>
        <w:t xml:space="preserve">in </w:t>
      </w:r>
      <w:r w:rsidR="00F30383">
        <w:rPr>
          <w:szCs w:val="22"/>
          <w:lang w:val="en-US"/>
        </w:rPr>
        <w:t xml:space="preserve">the unallocated area of LTE uplink </w:t>
      </w:r>
      <w:r w:rsidR="00F30383">
        <w:rPr>
          <w:rFonts w:hint="eastAsia"/>
          <w:szCs w:val="22"/>
          <w:lang w:val="en-US"/>
        </w:rPr>
        <w:t>SPS</w:t>
      </w:r>
      <w:r w:rsidR="00F30383">
        <w:rPr>
          <w:szCs w:val="22"/>
          <w:lang w:val="en-US"/>
        </w:rPr>
        <w:t xml:space="preserve"> DCI</w:t>
      </w:r>
      <w:r>
        <w:rPr>
          <w:szCs w:val="22"/>
          <w:lang w:val="en-US"/>
        </w:rPr>
        <w:t xml:space="preserve"> to distinguish DCIs for LTE uplink SPS and V2X uplink SPS</w:t>
      </w:r>
      <w:r w:rsidR="00F14CAB">
        <w:rPr>
          <w:szCs w:val="22"/>
          <w:lang w:val="en-US"/>
        </w:rPr>
        <w:t xml:space="preserve"> (RNTIs can be common (or not) for two types of DCIs)</w:t>
      </w:r>
    </w:p>
    <w:p w:rsidR="00B63543" w:rsidRDefault="00F14CAB" w:rsidP="00AE2351">
      <w:pPr>
        <w:pStyle w:val="LGTdoc0"/>
        <w:spacing w:before="100" w:beforeAutospacing="1" w:afterLines="0" w:after="100" w:afterAutospacing="1" w:line="240" w:lineRule="auto"/>
        <w:ind w:firstLine="360"/>
        <w:rPr>
          <w:szCs w:val="22"/>
          <w:lang w:val="en-US"/>
        </w:rPr>
      </w:pPr>
      <w:r>
        <w:rPr>
          <w:szCs w:val="22"/>
          <w:lang w:val="en-US"/>
        </w:rPr>
        <w:t xml:space="preserve">When the RNTI is not enough to differentiate the DCIs for LTE uplink SPS and V2X uplink SPS, it can be also considered as one option to use common RNTI and place a one bit indication field as already mentioned above. </w:t>
      </w:r>
      <w:r w:rsidR="00B63543">
        <w:rPr>
          <w:szCs w:val="22"/>
          <w:lang w:val="en-US"/>
        </w:rPr>
        <w:t>W</w:t>
      </w:r>
      <w:r>
        <w:rPr>
          <w:szCs w:val="22"/>
          <w:lang w:val="en-US"/>
        </w:rPr>
        <w:t xml:space="preserve">e can also </w:t>
      </w:r>
      <w:r w:rsidR="00B63543">
        <w:rPr>
          <w:szCs w:val="22"/>
          <w:lang w:val="en-US"/>
        </w:rPr>
        <w:t>modify the</w:t>
      </w:r>
      <w:r>
        <w:rPr>
          <w:szCs w:val="22"/>
          <w:lang w:val="en-US"/>
        </w:rPr>
        <w:t xml:space="preserve"> special fields for use of DCI for V2X uplink SPS. For example, </w:t>
      </w:r>
      <w:r>
        <w:rPr>
          <w:szCs w:val="22"/>
          <w:lang w:val="en-US"/>
        </w:rPr>
        <w:lastRenderedPageBreak/>
        <w:t xml:space="preserve">one </w:t>
      </w:r>
      <w:r w:rsidR="00DD19FE">
        <w:rPr>
          <w:szCs w:val="22"/>
          <w:lang w:val="en-US"/>
        </w:rPr>
        <w:t>or more</w:t>
      </w:r>
      <w:r>
        <w:rPr>
          <w:szCs w:val="22"/>
          <w:lang w:val="en-US"/>
        </w:rPr>
        <w:t xml:space="preserve"> bits</w:t>
      </w:r>
      <w:r w:rsidR="00DD19FE">
        <w:rPr>
          <w:szCs w:val="22"/>
          <w:lang w:val="en-US"/>
        </w:rPr>
        <w:t xml:space="preserve"> (e.g. bit(s) for cyclic shift for DMRS field) </w:t>
      </w:r>
      <w:r>
        <w:rPr>
          <w:szCs w:val="22"/>
          <w:lang w:val="en-US"/>
        </w:rPr>
        <w:t xml:space="preserve">can be </w:t>
      </w:r>
      <w:r w:rsidR="00DD19FE">
        <w:rPr>
          <w:szCs w:val="22"/>
          <w:lang w:val="en-US"/>
        </w:rPr>
        <w:t>optionally changed upon the indication of V2X uplink SPS.</w:t>
      </w:r>
      <w:r w:rsidR="00B63543">
        <w:rPr>
          <w:szCs w:val="22"/>
          <w:lang w:val="en-US"/>
        </w:rPr>
        <w:t xml:space="preserve"> For another example, o</w:t>
      </w:r>
      <w:r w:rsidR="00DD19FE">
        <w:rPr>
          <w:szCs w:val="22"/>
          <w:lang w:val="en-US"/>
        </w:rPr>
        <w:t xml:space="preserve">ne of the ways to distinguish </w:t>
      </w:r>
      <w:r w:rsidR="00B63543">
        <w:rPr>
          <w:szCs w:val="22"/>
          <w:lang w:val="en-US"/>
        </w:rPr>
        <w:t xml:space="preserve">definitely </w:t>
      </w:r>
      <w:r w:rsidR="00DD19FE">
        <w:rPr>
          <w:szCs w:val="22"/>
          <w:lang w:val="en-US"/>
        </w:rPr>
        <w:t>b</w:t>
      </w:r>
      <w:r w:rsidR="00DD19FE">
        <w:rPr>
          <w:rFonts w:hint="eastAsia"/>
          <w:szCs w:val="22"/>
          <w:lang w:val="en-US"/>
        </w:rPr>
        <w:t xml:space="preserve">etween </w:t>
      </w:r>
      <w:r w:rsidR="00B63543">
        <w:rPr>
          <w:szCs w:val="22"/>
          <w:lang w:val="en-US"/>
        </w:rPr>
        <w:t xml:space="preserve">two options is that by inverting every bits in a special fields to keep maximum </w:t>
      </w:r>
      <w:r w:rsidR="00B63543" w:rsidRPr="00B63543">
        <w:rPr>
          <w:szCs w:val="22"/>
          <w:lang w:val="en-US"/>
        </w:rPr>
        <w:t>Euclidean distance</w:t>
      </w:r>
      <w:r w:rsidR="00B63543">
        <w:rPr>
          <w:szCs w:val="22"/>
          <w:lang w:val="en-US"/>
        </w:rPr>
        <w:t xml:space="preserve"> within that fields.</w:t>
      </w:r>
    </w:p>
    <w:p w:rsidR="00422789" w:rsidRDefault="00422789" w:rsidP="00AE2351">
      <w:pPr>
        <w:pStyle w:val="LGTdoc0"/>
        <w:spacing w:before="100" w:beforeAutospacing="1" w:afterLines="0" w:after="100" w:afterAutospacing="1" w:line="240" w:lineRule="auto"/>
        <w:ind w:firstLine="360"/>
        <w:rPr>
          <w:szCs w:val="22"/>
          <w:lang w:val="en-US"/>
        </w:rPr>
      </w:pPr>
      <w:r>
        <w:rPr>
          <w:szCs w:val="22"/>
          <w:lang w:val="en-US"/>
        </w:rPr>
        <w:t>A</w:t>
      </w:r>
      <w:r>
        <w:rPr>
          <w:rFonts w:hint="eastAsia"/>
          <w:szCs w:val="22"/>
          <w:lang w:val="en-US"/>
        </w:rPr>
        <w:t xml:space="preserve">s </w:t>
      </w:r>
      <w:r>
        <w:rPr>
          <w:szCs w:val="22"/>
          <w:lang w:val="en-US"/>
        </w:rPr>
        <w:t xml:space="preserve">discussed above, it is preferred that the DCI activates only one SPS configuration at a time and that a UE </w:t>
      </w:r>
      <w:r w:rsidRPr="000466EB">
        <w:rPr>
          <w:rFonts w:hint="eastAsia"/>
          <w:szCs w:val="22"/>
          <w:lang w:val="en-US"/>
        </w:rPr>
        <w:t xml:space="preserve">use </w:t>
      </w:r>
      <w:r>
        <w:rPr>
          <w:szCs w:val="22"/>
          <w:lang w:val="en-US"/>
        </w:rPr>
        <w:t>one</w:t>
      </w:r>
      <w:r w:rsidRPr="000466EB">
        <w:rPr>
          <w:rFonts w:hint="eastAsia"/>
          <w:szCs w:val="22"/>
          <w:lang w:val="en-US"/>
        </w:rPr>
        <w:t xml:space="preserve"> RNTI for </w:t>
      </w:r>
      <w:r>
        <w:rPr>
          <w:szCs w:val="22"/>
          <w:lang w:val="en-US"/>
        </w:rPr>
        <w:t xml:space="preserve">the DCI for each of the multiple </w:t>
      </w:r>
      <w:r w:rsidRPr="000466EB">
        <w:rPr>
          <w:rFonts w:hint="eastAsia"/>
          <w:szCs w:val="22"/>
          <w:lang w:val="en-US"/>
        </w:rPr>
        <w:t>SPS</w:t>
      </w:r>
      <w:r>
        <w:rPr>
          <w:szCs w:val="22"/>
          <w:lang w:val="en-US"/>
        </w:rPr>
        <w:t xml:space="preserve"> configuration.</w:t>
      </w:r>
      <w:r w:rsidR="009A5FD8">
        <w:rPr>
          <w:szCs w:val="22"/>
          <w:lang w:val="en-US"/>
        </w:rPr>
        <w:t xml:space="preserve"> </w:t>
      </w:r>
      <w:r>
        <w:rPr>
          <w:szCs w:val="22"/>
          <w:lang w:val="en-US"/>
        </w:rPr>
        <w:t>T</w:t>
      </w:r>
      <w:r>
        <w:rPr>
          <w:rFonts w:hint="eastAsia"/>
          <w:szCs w:val="22"/>
          <w:lang w:val="en-US"/>
        </w:rPr>
        <w:t>he</w:t>
      </w:r>
      <w:r>
        <w:rPr>
          <w:szCs w:val="22"/>
          <w:lang w:val="en-US"/>
        </w:rPr>
        <w:t>n, the</w:t>
      </w:r>
      <w:r>
        <w:rPr>
          <w:rFonts w:hint="eastAsia"/>
          <w:szCs w:val="22"/>
          <w:lang w:val="en-US"/>
        </w:rPr>
        <w:t xml:space="preserve"> configuration index can be </w:t>
      </w:r>
      <w:r>
        <w:rPr>
          <w:szCs w:val="22"/>
          <w:lang w:val="en-US"/>
        </w:rPr>
        <w:t xml:space="preserve">also </w:t>
      </w:r>
      <w:r>
        <w:rPr>
          <w:rFonts w:hint="eastAsia"/>
          <w:szCs w:val="22"/>
          <w:lang w:val="en-US"/>
        </w:rPr>
        <w:t xml:space="preserve">conveyed in the </w:t>
      </w:r>
      <w:r>
        <w:rPr>
          <w:szCs w:val="22"/>
          <w:lang w:val="en-US"/>
        </w:rPr>
        <w:t xml:space="preserve">DCI for V2X uplink </w:t>
      </w:r>
      <w:r>
        <w:rPr>
          <w:rFonts w:hint="eastAsia"/>
          <w:szCs w:val="22"/>
          <w:lang w:val="en-US"/>
        </w:rPr>
        <w:t xml:space="preserve">SPS </w:t>
      </w:r>
      <w:r w:rsidR="009A5FD8">
        <w:rPr>
          <w:szCs w:val="22"/>
          <w:lang w:val="en-US"/>
        </w:rPr>
        <w:t>case which can be configured in the remaining (or unallocated) area of the DCI for LTE uplink V2X or in some of the bits of the special fields.</w:t>
      </w:r>
    </w:p>
    <w:p w:rsidR="00C65176" w:rsidRPr="00AE2351" w:rsidRDefault="009A5FD8" w:rsidP="00AE2351">
      <w:pPr>
        <w:pStyle w:val="LGTdoc0"/>
        <w:spacing w:before="100" w:beforeAutospacing="1" w:afterLines="0" w:after="100" w:afterAutospacing="1" w:line="240" w:lineRule="auto"/>
        <w:rPr>
          <w:i/>
          <w:szCs w:val="22"/>
          <w:lang w:val="en-US"/>
        </w:rPr>
      </w:pPr>
      <w:r w:rsidDel="009A5FD8">
        <w:rPr>
          <w:rFonts w:hint="eastAsia"/>
          <w:szCs w:val="22"/>
          <w:lang w:val="en-US"/>
        </w:rPr>
        <w:t xml:space="preserve"> </w:t>
      </w:r>
      <w:r w:rsidR="00C65176" w:rsidRPr="00AE2351">
        <w:rPr>
          <w:rFonts w:hint="eastAsia"/>
          <w:i/>
          <w:szCs w:val="22"/>
          <w:lang w:val="en-US"/>
        </w:rPr>
        <w:t xml:space="preserve">Proposal: </w:t>
      </w:r>
      <w:r w:rsidR="00C65176" w:rsidRPr="00AE2351">
        <w:rPr>
          <w:i/>
          <w:szCs w:val="22"/>
          <w:lang w:val="en-US"/>
        </w:rPr>
        <w:t>Different RNTIs can be used to distinguish between DCIs for LTE uplink SPS and V2X uplink SPS</w:t>
      </w:r>
      <w:r w:rsidR="00AE2351" w:rsidRPr="00AE2351">
        <w:rPr>
          <w:i/>
          <w:szCs w:val="22"/>
          <w:lang w:val="en-US"/>
        </w:rPr>
        <w:t>,</w:t>
      </w:r>
      <w:r w:rsidR="00C65176" w:rsidRPr="00AE2351">
        <w:rPr>
          <w:i/>
          <w:szCs w:val="22"/>
          <w:lang w:val="en-US"/>
        </w:rPr>
        <w:t xml:space="preserve"> when the special fields for SPS activation / release for DCI format 0 are fully utilized.</w:t>
      </w:r>
    </w:p>
    <w:p w:rsidR="00C65176" w:rsidRPr="00AE2351" w:rsidRDefault="00C65176" w:rsidP="00C65176">
      <w:pPr>
        <w:pStyle w:val="LGTdoc0"/>
        <w:spacing w:before="100" w:beforeAutospacing="1" w:afterLines="0" w:after="100" w:afterAutospacing="1" w:line="240" w:lineRule="auto"/>
        <w:rPr>
          <w:i/>
          <w:szCs w:val="22"/>
          <w:lang w:val="en-US"/>
        </w:rPr>
      </w:pPr>
      <w:r w:rsidRPr="00AE2351">
        <w:rPr>
          <w:rFonts w:hint="eastAsia"/>
          <w:i/>
          <w:szCs w:val="22"/>
          <w:lang w:val="en-US"/>
        </w:rPr>
        <w:t xml:space="preserve">Proposal: </w:t>
      </w:r>
      <w:r w:rsidRPr="00AE2351">
        <w:rPr>
          <w:i/>
          <w:szCs w:val="22"/>
          <w:lang w:val="en-US"/>
        </w:rPr>
        <w:t xml:space="preserve">One or more bits </w:t>
      </w:r>
      <w:r w:rsidR="00AE2351" w:rsidRPr="00AE2351">
        <w:rPr>
          <w:rFonts w:hint="eastAsia"/>
          <w:i/>
          <w:szCs w:val="22"/>
          <w:lang w:val="en-US"/>
        </w:rPr>
        <w:t xml:space="preserve">in </w:t>
      </w:r>
      <w:r w:rsidR="00AE2351" w:rsidRPr="00AE2351">
        <w:rPr>
          <w:i/>
          <w:szCs w:val="22"/>
          <w:lang w:val="en-US"/>
        </w:rPr>
        <w:t xml:space="preserve">the unallocated area (or special fields) of LTE uplink </w:t>
      </w:r>
      <w:r w:rsidR="00AE2351" w:rsidRPr="00AE2351">
        <w:rPr>
          <w:rFonts w:hint="eastAsia"/>
          <w:i/>
          <w:szCs w:val="22"/>
          <w:lang w:val="en-US"/>
        </w:rPr>
        <w:t>SPS</w:t>
      </w:r>
      <w:r w:rsidR="00AE2351" w:rsidRPr="00AE2351">
        <w:rPr>
          <w:i/>
          <w:szCs w:val="22"/>
          <w:lang w:val="en-US"/>
        </w:rPr>
        <w:t xml:space="preserve"> DCI </w:t>
      </w:r>
      <w:r w:rsidRPr="00AE2351">
        <w:rPr>
          <w:i/>
          <w:szCs w:val="22"/>
          <w:lang w:val="en-US"/>
        </w:rPr>
        <w:t xml:space="preserve">can be </w:t>
      </w:r>
      <w:r w:rsidR="00AE2351" w:rsidRPr="00AE2351">
        <w:rPr>
          <w:i/>
          <w:szCs w:val="22"/>
          <w:lang w:val="en-US"/>
        </w:rPr>
        <w:t>used to distinguish between DCIs for LTE uplink SPS and V2X uplink SPS.</w:t>
      </w:r>
    </w:p>
    <w:p w:rsidR="00AE2351" w:rsidRPr="00AE2351" w:rsidRDefault="00AE2351" w:rsidP="00AE2351">
      <w:pPr>
        <w:pStyle w:val="LGTdoc0"/>
        <w:spacing w:before="100" w:beforeAutospacing="1" w:afterLines="0" w:after="100" w:afterAutospacing="1" w:line="240" w:lineRule="auto"/>
        <w:rPr>
          <w:i/>
          <w:szCs w:val="22"/>
          <w:lang w:val="en-US"/>
        </w:rPr>
      </w:pPr>
      <w:r w:rsidRPr="00AE2351">
        <w:rPr>
          <w:rFonts w:hint="eastAsia"/>
          <w:i/>
          <w:szCs w:val="22"/>
          <w:lang w:val="en-US"/>
        </w:rPr>
        <w:t xml:space="preserve">Proposal: </w:t>
      </w:r>
      <w:r w:rsidRPr="00AE2351">
        <w:rPr>
          <w:i/>
          <w:szCs w:val="22"/>
          <w:lang w:val="en-US"/>
        </w:rPr>
        <w:t xml:space="preserve">One or more bits </w:t>
      </w:r>
      <w:r w:rsidRPr="00AE2351">
        <w:rPr>
          <w:rFonts w:hint="eastAsia"/>
          <w:i/>
          <w:szCs w:val="22"/>
          <w:lang w:val="en-US"/>
        </w:rPr>
        <w:t xml:space="preserve">in </w:t>
      </w:r>
      <w:r w:rsidRPr="00AE2351">
        <w:rPr>
          <w:i/>
          <w:szCs w:val="22"/>
          <w:lang w:val="en-US"/>
        </w:rPr>
        <w:t xml:space="preserve">the unallocated area (or special fields) of LTE uplink </w:t>
      </w:r>
      <w:r w:rsidRPr="00AE2351">
        <w:rPr>
          <w:rFonts w:hint="eastAsia"/>
          <w:i/>
          <w:szCs w:val="22"/>
          <w:lang w:val="en-US"/>
        </w:rPr>
        <w:t>SPS</w:t>
      </w:r>
      <w:r w:rsidRPr="00AE2351">
        <w:rPr>
          <w:i/>
          <w:szCs w:val="22"/>
          <w:lang w:val="en-US"/>
        </w:rPr>
        <w:t xml:space="preserve"> DCI can be used to distinguish between multiple SPS configuration for V2X uplink SPS.</w:t>
      </w:r>
    </w:p>
    <w:p w:rsidR="00410553" w:rsidRPr="000D4A2C" w:rsidRDefault="00410553" w:rsidP="00AE2351">
      <w:pPr>
        <w:pStyle w:val="LGTdoc0"/>
        <w:spacing w:before="120" w:afterLines="0" w:after="0" w:line="240" w:lineRule="auto"/>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the</w:t>
      </w:r>
      <w:r w:rsidR="005464D1">
        <w:rPr>
          <w:rFonts w:hint="eastAsia"/>
          <w:szCs w:val="22"/>
          <w:lang w:val="en-US"/>
        </w:rPr>
        <w:t xml:space="preserve"> </w:t>
      </w:r>
      <w:r w:rsidR="008E7C62">
        <w:rPr>
          <w:szCs w:val="22"/>
          <w:lang w:val="en-US"/>
        </w:rPr>
        <w:t xml:space="preserve">details of sidelink </w:t>
      </w:r>
      <w:r w:rsidR="00F30383">
        <w:rPr>
          <w:rFonts w:hint="eastAsia"/>
          <w:szCs w:val="22"/>
          <w:lang w:val="en-US"/>
        </w:rPr>
        <w:t xml:space="preserve">and </w:t>
      </w:r>
      <w:r w:rsidR="00F30383">
        <w:rPr>
          <w:szCs w:val="22"/>
          <w:lang w:val="en-US"/>
        </w:rPr>
        <w:t xml:space="preserve">V2X </w:t>
      </w:r>
      <w:r w:rsidR="00F30383">
        <w:rPr>
          <w:rFonts w:hint="eastAsia"/>
          <w:szCs w:val="22"/>
          <w:lang w:val="en-US"/>
        </w:rPr>
        <w:t xml:space="preserve">uplink </w:t>
      </w:r>
      <w:r w:rsidR="008E7C62">
        <w:rPr>
          <w:szCs w:val="22"/>
          <w:lang w:val="en-US"/>
        </w:rPr>
        <w:t xml:space="preserve">SPS (E)PDCCH design considering </w:t>
      </w:r>
      <w:r w:rsidR="005464D1">
        <w:rPr>
          <w:rFonts w:hint="eastAsia"/>
          <w:szCs w:val="22"/>
          <w:lang w:val="en-US"/>
        </w:rPr>
        <w:t>multiple SPS configuration and</w:t>
      </w:r>
      <w:r w:rsidR="008E7C62">
        <w:rPr>
          <w:szCs w:val="22"/>
          <w:lang w:val="en-US"/>
        </w:rPr>
        <w:t xml:space="preserve"> SPS </w:t>
      </w:r>
      <w:r w:rsidR="009544ED">
        <w:rPr>
          <w:szCs w:val="22"/>
          <w:lang w:val="en-US"/>
        </w:rPr>
        <w:t>activation</w:t>
      </w:r>
      <w:r w:rsidR="009544ED">
        <w:rPr>
          <w:rFonts w:hint="eastAsia"/>
          <w:szCs w:val="22"/>
          <w:lang w:val="en-US"/>
        </w:rPr>
        <w:t xml:space="preserve"> </w:t>
      </w:r>
      <w:r w:rsidR="008E7C62">
        <w:rPr>
          <w:szCs w:val="22"/>
          <w:lang w:val="en-US"/>
        </w:rPr>
        <w:t>/ release</w:t>
      </w:r>
      <w:r w:rsidR="00E207F9">
        <w:rPr>
          <w:rFonts w:hint="eastAsia"/>
          <w:szCs w:val="22"/>
          <w:lang w:val="en-US"/>
        </w:rPr>
        <w:t xml:space="preserve">. Our observations </w:t>
      </w:r>
      <w:r w:rsidR="000A5369">
        <w:rPr>
          <w:rFonts w:hint="eastAsia"/>
          <w:szCs w:val="22"/>
          <w:lang w:val="en-US"/>
        </w:rPr>
        <w:t xml:space="preserve">and proposals </w:t>
      </w:r>
      <w:r w:rsidR="00E207F9">
        <w:rPr>
          <w:rFonts w:hint="eastAsia"/>
          <w:szCs w:val="22"/>
          <w:lang w:val="en-US"/>
        </w:rPr>
        <w:t>can be summarized as follows:</w:t>
      </w:r>
    </w:p>
    <w:p w:rsidR="00F30383" w:rsidRPr="00AE2351" w:rsidRDefault="00F30383" w:rsidP="00F30383">
      <w:pPr>
        <w:pStyle w:val="LGTdoc0"/>
        <w:spacing w:before="120" w:afterLines="0" w:after="0" w:line="240" w:lineRule="auto"/>
        <w:rPr>
          <w:b/>
          <w:i/>
        </w:rPr>
      </w:pPr>
      <w:r w:rsidRPr="00AE2351">
        <w:rPr>
          <w:b/>
          <w:i/>
          <w:szCs w:val="22"/>
          <w:lang w:val="en-US"/>
        </w:rPr>
        <w:t>P</w:t>
      </w:r>
      <w:r w:rsidRPr="00AE2351">
        <w:rPr>
          <w:rFonts w:hint="eastAsia"/>
          <w:b/>
          <w:i/>
          <w:szCs w:val="22"/>
          <w:lang w:val="en-US"/>
        </w:rPr>
        <w:t>roposal:</w:t>
      </w:r>
      <w:r w:rsidRPr="00AE2351">
        <w:rPr>
          <w:rFonts w:hint="eastAsia"/>
          <w:b/>
        </w:rPr>
        <w:t xml:space="preserve"> </w:t>
      </w:r>
      <w:r w:rsidRPr="00AE2351">
        <w:rPr>
          <w:rFonts w:hint="eastAsia"/>
          <w:b/>
          <w:i/>
        </w:rPr>
        <w:t>The DCIs with different</w:t>
      </w:r>
      <w:r w:rsidRPr="00AE2351">
        <w:rPr>
          <w:b/>
          <w:i/>
        </w:rPr>
        <w:t xml:space="preserve"> sidelink</w:t>
      </w:r>
      <w:r w:rsidRPr="00AE2351">
        <w:rPr>
          <w:rFonts w:hint="eastAsia"/>
          <w:b/>
          <w:i/>
        </w:rPr>
        <w:t xml:space="preserve"> SPS configuration </w:t>
      </w:r>
      <w:r w:rsidRPr="00AE2351">
        <w:rPr>
          <w:b/>
          <w:i/>
        </w:rPr>
        <w:t>is associated with a common RNTI which is different from that of sidelink dynamic scheduling f</w:t>
      </w:r>
      <w:r w:rsidRPr="00AE2351">
        <w:rPr>
          <w:rFonts w:hint="eastAsia"/>
          <w:b/>
          <w:i/>
        </w:rPr>
        <w:t xml:space="preserve">rom </w:t>
      </w:r>
      <w:r w:rsidRPr="00AE2351">
        <w:rPr>
          <w:b/>
          <w:i/>
        </w:rPr>
        <w:t>a UE aspect.</w:t>
      </w:r>
    </w:p>
    <w:p w:rsidR="00F30383" w:rsidRPr="00245B85" w:rsidRDefault="00F30383" w:rsidP="00F30383">
      <w:pPr>
        <w:pStyle w:val="LGTdoc0"/>
        <w:spacing w:before="120" w:afterLines="0" w:after="0" w:line="240" w:lineRule="auto"/>
        <w:rPr>
          <w:b/>
          <w:i/>
          <w:szCs w:val="22"/>
          <w:lang w:val="en-US"/>
        </w:rPr>
      </w:pPr>
      <w:r w:rsidRPr="00245B85">
        <w:rPr>
          <w:b/>
          <w:i/>
        </w:rPr>
        <w:t>Proposal: SPS configuration index and activation / release field can be used in the remaining area of sidelink SPS DCI.</w:t>
      </w:r>
    </w:p>
    <w:p w:rsidR="00F30383" w:rsidRPr="00245B85" w:rsidRDefault="00F30383" w:rsidP="00F30383">
      <w:pPr>
        <w:pStyle w:val="LGTdoc0"/>
        <w:spacing w:before="100" w:beforeAutospacing="1" w:afterLines="0" w:after="100" w:afterAutospacing="1" w:line="240" w:lineRule="auto"/>
        <w:rPr>
          <w:b/>
          <w:i/>
          <w:szCs w:val="22"/>
          <w:lang w:val="en-US"/>
        </w:rPr>
      </w:pPr>
      <w:r w:rsidRPr="00245B85">
        <w:rPr>
          <w:rFonts w:hint="eastAsia"/>
          <w:b/>
          <w:i/>
          <w:szCs w:val="22"/>
          <w:lang w:val="en-US"/>
        </w:rPr>
        <w:t xml:space="preserve">Proposal: </w:t>
      </w:r>
      <w:r w:rsidR="00FC55C3" w:rsidRPr="00245B85">
        <w:rPr>
          <w:b/>
          <w:i/>
          <w:szCs w:val="22"/>
          <w:lang w:val="en-US"/>
        </w:rPr>
        <w:t>It can be considered that t</w:t>
      </w:r>
      <w:r w:rsidRPr="00245B85">
        <w:rPr>
          <w:b/>
          <w:i/>
          <w:szCs w:val="22"/>
          <w:lang w:val="en-US"/>
        </w:rPr>
        <w:t xml:space="preserve">he UE transmit the A/N feedback after receiving the (E)PDCCH message for  SPS </w:t>
      </w:r>
      <w:r w:rsidR="009544ED" w:rsidRPr="00245B85">
        <w:rPr>
          <w:b/>
          <w:i/>
          <w:szCs w:val="22"/>
          <w:lang w:val="en-US"/>
        </w:rPr>
        <w:t xml:space="preserve">activation </w:t>
      </w:r>
      <w:r w:rsidRPr="00245B85">
        <w:rPr>
          <w:b/>
          <w:i/>
          <w:szCs w:val="22"/>
          <w:lang w:val="en-US"/>
        </w:rPr>
        <w:t>/ release</w:t>
      </w:r>
      <w:r w:rsidRPr="00245B85">
        <w:rPr>
          <w:rFonts w:hint="eastAsia"/>
          <w:b/>
          <w:i/>
          <w:szCs w:val="22"/>
          <w:lang w:val="en-US"/>
        </w:rPr>
        <w:t>.</w:t>
      </w:r>
    </w:p>
    <w:p w:rsidR="00AE2351" w:rsidRPr="00AE2351" w:rsidRDefault="00AE2351" w:rsidP="005F3383">
      <w:pPr>
        <w:pStyle w:val="LGTdoc0"/>
        <w:spacing w:before="100" w:beforeAutospacing="1" w:afterLines="0" w:after="100" w:afterAutospacing="1" w:line="240" w:lineRule="auto"/>
        <w:rPr>
          <w:b/>
          <w:i/>
          <w:szCs w:val="22"/>
          <w:lang w:val="en-US"/>
        </w:rPr>
      </w:pPr>
      <w:r w:rsidRPr="00245B85">
        <w:rPr>
          <w:rFonts w:hint="eastAsia"/>
          <w:b/>
          <w:i/>
          <w:szCs w:val="22"/>
          <w:lang w:val="en-US"/>
        </w:rPr>
        <w:t xml:space="preserve">Proposal: </w:t>
      </w:r>
      <w:r w:rsidRPr="00245B85">
        <w:rPr>
          <w:b/>
          <w:i/>
          <w:szCs w:val="22"/>
          <w:lang w:val="en-US"/>
        </w:rPr>
        <w:t>Different RNTIs can be used to distinguish between DCIs for LTE uplink SPS and V2X uplink SPS.</w:t>
      </w:r>
    </w:p>
    <w:p w:rsidR="00AE2351" w:rsidRPr="00AE2351" w:rsidRDefault="00AE2351" w:rsidP="00F30383">
      <w:pPr>
        <w:pStyle w:val="LGTdoc0"/>
        <w:spacing w:before="100" w:beforeAutospacing="1" w:afterLines="0" w:after="100" w:afterAutospacing="1" w:line="240" w:lineRule="auto"/>
        <w:rPr>
          <w:b/>
          <w:i/>
          <w:szCs w:val="22"/>
          <w:lang w:val="en-US"/>
        </w:rPr>
      </w:pPr>
      <w:r w:rsidRPr="00AE2351">
        <w:rPr>
          <w:rFonts w:hint="eastAsia"/>
          <w:b/>
          <w:i/>
          <w:szCs w:val="22"/>
          <w:lang w:val="en-US"/>
        </w:rPr>
        <w:t xml:space="preserve">Proposal: </w:t>
      </w:r>
      <w:r w:rsidRPr="00AE2351">
        <w:rPr>
          <w:b/>
          <w:i/>
          <w:szCs w:val="22"/>
          <w:lang w:val="en-US"/>
        </w:rPr>
        <w:t xml:space="preserve">One or more bits </w:t>
      </w:r>
      <w:r w:rsidRPr="00AE2351">
        <w:rPr>
          <w:rFonts w:hint="eastAsia"/>
          <w:b/>
          <w:i/>
          <w:szCs w:val="22"/>
          <w:lang w:val="en-US"/>
        </w:rPr>
        <w:t xml:space="preserve">in </w:t>
      </w:r>
      <w:r w:rsidRPr="00AE2351">
        <w:rPr>
          <w:b/>
          <w:i/>
          <w:szCs w:val="22"/>
          <w:lang w:val="en-US"/>
        </w:rPr>
        <w:t xml:space="preserve">the unallocated area (or special fields) of LTE uplink </w:t>
      </w:r>
      <w:r w:rsidRPr="00AE2351">
        <w:rPr>
          <w:rFonts w:hint="eastAsia"/>
          <w:b/>
          <w:i/>
          <w:szCs w:val="22"/>
          <w:lang w:val="en-US"/>
        </w:rPr>
        <w:t>SPS</w:t>
      </w:r>
      <w:r w:rsidRPr="00AE2351">
        <w:rPr>
          <w:b/>
          <w:i/>
          <w:szCs w:val="22"/>
          <w:lang w:val="en-US"/>
        </w:rPr>
        <w:t xml:space="preserve"> DCI can be used to distinguish between multiple SPS configuration for V2X uplink SPS.</w:t>
      </w: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D20102" w:rsidRDefault="003B6D16" w:rsidP="000A5369">
      <w:pPr>
        <w:pStyle w:val="LGTdoc0"/>
        <w:spacing w:before="120" w:afterLines="0" w:after="0" w:line="240" w:lineRule="auto"/>
        <w:rPr>
          <w:szCs w:val="22"/>
          <w:lang w:val="en-US"/>
        </w:rPr>
      </w:pPr>
      <w:r w:rsidRPr="00773C67">
        <w:rPr>
          <w:rFonts w:hint="eastAsia"/>
          <w:szCs w:val="22"/>
          <w:lang w:val="en-US"/>
        </w:rPr>
        <w:t xml:space="preserve">[1] </w:t>
      </w:r>
      <w:r w:rsidR="005464D1">
        <w:rPr>
          <w:rFonts w:hint="eastAsia"/>
          <w:szCs w:val="22"/>
          <w:lang w:val="en-US"/>
        </w:rPr>
        <w:t>Chairman</w:t>
      </w:r>
      <w:r w:rsidR="005464D1">
        <w:rPr>
          <w:szCs w:val="22"/>
          <w:lang w:val="en-US"/>
        </w:rPr>
        <w:t>’</w:t>
      </w:r>
      <w:r w:rsidR="005464D1">
        <w:rPr>
          <w:rFonts w:hint="eastAsia"/>
          <w:szCs w:val="22"/>
          <w:lang w:val="en-US"/>
        </w:rPr>
        <w:t>s note</w:t>
      </w:r>
      <w:r w:rsidR="00706527">
        <w:rPr>
          <w:rFonts w:hint="eastAsia"/>
          <w:szCs w:val="22"/>
          <w:lang w:val="en-US"/>
        </w:rPr>
        <w:t>, 3GPP RAN1 #</w:t>
      </w:r>
      <w:r w:rsidR="003C33D7">
        <w:rPr>
          <w:rFonts w:hint="eastAsia"/>
          <w:szCs w:val="22"/>
          <w:lang w:val="en-US"/>
        </w:rPr>
        <w:t>8</w:t>
      </w:r>
      <w:r w:rsidR="003C33D7">
        <w:rPr>
          <w:szCs w:val="22"/>
          <w:lang w:val="en-US"/>
        </w:rPr>
        <w:t>6</w:t>
      </w:r>
    </w:p>
    <w:p w:rsidR="004B31BB" w:rsidRDefault="004B31BB" w:rsidP="000A5369">
      <w:pPr>
        <w:pStyle w:val="LGTdoc0"/>
        <w:spacing w:before="120" w:afterLines="0" w:after="0" w:line="240" w:lineRule="auto"/>
        <w:rPr>
          <w:szCs w:val="22"/>
          <w:lang w:val="en-US"/>
        </w:rPr>
      </w:pPr>
      <w:r>
        <w:rPr>
          <w:szCs w:val="22"/>
          <w:lang w:val="en-US"/>
        </w:rPr>
        <w:t>[2] E-mail discussion, [86-11] DCI for V2V</w:t>
      </w:r>
    </w:p>
    <w:p w:rsidR="00287851" w:rsidRDefault="00287851" w:rsidP="00AE2351">
      <w:pPr>
        <w:pStyle w:val="LGTdoc0"/>
        <w:spacing w:before="120" w:afterLines="0" w:after="0" w:line="240" w:lineRule="auto"/>
        <w:ind w:left="308" w:hangingChars="140" w:hanging="308"/>
        <w:jc w:val="left"/>
        <w:rPr>
          <w:szCs w:val="22"/>
          <w:lang w:val="en-US"/>
        </w:rPr>
      </w:pPr>
      <w:r>
        <w:rPr>
          <w:szCs w:val="22"/>
          <w:lang w:val="en-US"/>
        </w:rPr>
        <w:t>[3] R1-</w:t>
      </w:r>
      <w:r w:rsidR="00CA64F7">
        <w:rPr>
          <w:szCs w:val="22"/>
          <w:lang w:val="en-US"/>
        </w:rPr>
        <w:t>166830, “</w:t>
      </w:r>
      <w:r w:rsidR="00CA64F7" w:rsidRPr="00CA64F7">
        <w:rPr>
          <w:szCs w:val="22"/>
          <w:lang w:val="en-US"/>
        </w:rPr>
        <w:t>Remaining details of (E)PDCCH design of scheduling for sidelink resource</w:t>
      </w:r>
      <w:r w:rsidR="00CA64F7">
        <w:rPr>
          <w:szCs w:val="22"/>
          <w:lang w:val="en-US"/>
        </w:rPr>
        <w:t>,” LG Electronics.</w:t>
      </w:r>
    </w:p>
    <w:p w:rsidR="0061604D" w:rsidRDefault="0061604D" w:rsidP="00AE2351">
      <w:pPr>
        <w:pStyle w:val="LGTdoc0"/>
        <w:spacing w:before="120" w:afterLines="0" w:after="0" w:line="240" w:lineRule="auto"/>
        <w:ind w:left="308" w:hangingChars="140" w:hanging="308"/>
        <w:jc w:val="left"/>
        <w:rPr>
          <w:szCs w:val="22"/>
          <w:lang w:val="en-US"/>
        </w:rPr>
      </w:pPr>
      <w:r>
        <w:rPr>
          <w:szCs w:val="22"/>
          <w:lang w:val="en-US"/>
        </w:rPr>
        <w:t>[</w:t>
      </w:r>
      <w:r>
        <w:rPr>
          <w:szCs w:val="22"/>
          <w:lang w:val="en-US"/>
        </w:rPr>
        <w:t>4</w:t>
      </w:r>
      <w:r>
        <w:rPr>
          <w:szCs w:val="22"/>
          <w:lang w:val="en-US"/>
        </w:rPr>
        <w:t>] R1-16</w:t>
      </w:r>
      <w:r>
        <w:rPr>
          <w:szCs w:val="22"/>
          <w:lang w:val="en-US"/>
        </w:rPr>
        <w:t>09181</w:t>
      </w:r>
      <w:r>
        <w:rPr>
          <w:szCs w:val="22"/>
          <w:lang w:val="en-US"/>
        </w:rPr>
        <w:t>, “</w:t>
      </w:r>
      <w:r w:rsidRPr="0061604D">
        <w:rPr>
          <w:szCs w:val="22"/>
          <w:lang w:val="en-US"/>
        </w:rPr>
        <w:t>Remaining details of UE procedure for sidelink and uplink SPS</w:t>
      </w:r>
      <w:r>
        <w:rPr>
          <w:szCs w:val="22"/>
          <w:lang w:val="en-US"/>
        </w:rPr>
        <w:t>” LG Electronics.</w:t>
      </w:r>
    </w:p>
    <w:p w:rsidR="007E49E0" w:rsidRDefault="007E49E0" w:rsidP="00AE2351">
      <w:pPr>
        <w:pStyle w:val="LGTdoc0"/>
        <w:spacing w:before="120" w:afterLines="0" w:after="0" w:line="240" w:lineRule="auto"/>
        <w:ind w:left="308" w:hangingChars="140" w:hanging="308"/>
        <w:jc w:val="left"/>
        <w:rPr>
          <w:szCs w:val="22"/>
          <w:lang w:val="en-US"/>
        </w:rPr>
      </w:pPr>
      <w:r>
        <w:rPr>
          <w:szCs w:val="22"/>
          <w:lang w:val="en-US"/>
        </w:rPr>
        <w:t>[</w:t>
      </w:r>
      <w:r w:rsidR="0061604D">
        <w:rPr>
          <w:szCs w:val="22"/>
          <w:lang w:val="en-US"/>
        </w:rPr>
        <w:t>5</w:t>
      </w:r>
      <w:r>
        <w:rPr>
          <w:szCs w:val="22"/>
          <w:lang w:val="en-US"/>
        </w:rPr>
        <w:t>] R1-166837, “</w:t>
      </w:r>
      <w:r w:rsidRPr="00AE2351">
        <w:rPr>
          <w:szCs w:val="22"/>
          <w:lang w:val="en-US"/>
        </w:rPr>
        <w:t>Discussion on details of (E)PDCCH design for uplink SPS</w:t>
      </w:r>
      <w:r>
        <w:rPr>
          <w:szCs w:val="22"/>
          <w:lang w:val="en-US"/>
        </w:rPr>
        <w:t>,” LG Electronics.</w:t>
      </w:r>
    </w:p>
    <w:p w:rsidR="00DE47E8" w:rsidRPr="00245B85" w:rsidRDefault="00553164" w:rsidP="00245B85">
      <w:pPr>
        <w:pStyle w:val="LGTdoc0"/>
        <w:spacing w:before="120" w:afterLines="0" w:after="0" w:line="240" w:lineRule="auto"/>
        <w:ind w:left="308" w:hangingChars="140" w:hanging="308"/>
        <w:jc w:val="left"/>
        <w:rPr>
          <w:szCs w:val="22"/>
          <w:lang w:val="en-US"/>
        </w:rPr>
      </w:pPr>
      <w:r w:rsidRPr="005F3383">
        <w:rPr>
          <w:rFonts w:hint="eastAsia"/>
          <w:szCs w:val="22"/>
          <w:lang w:val="en-US"/>
        </w:rPr>
        <w:t>[</w:t>
      </w:r>
      <w:r w:rsidR="0061604D">
        <w:rPr>
          <w:szCs w:val="22"/>
          <w:lang w:val="en-US"/>
        </w:rPr>
        <w:t>6</w:t>
      </w:r>
      <w:r w:rsidRPr="005F3383">
        <w:rPr>
          <w:rFonts w:hint="eastAsia"/>
          <w:szCs w:val="22"/>
          <w:lang w:val="en-US"/>
        </w:rPr>
        <w:t xml:space="preserve">] </w:t>
      </w:r>
      <w:r w:rsidR="009A5FD8" w:rsidRPr="00245B85">
        <w:rPr>
          <w:szCs w:val="22"/>
          <w:lang w:val="en-US"/>
        </w:rPr>
        <w:t>3GPP TS 36.</w:t>
      </w:r>
      <w:r w:rsidR="009A5FD8" w:rsidRPr="00245B85">
        <w:rPr>
          <w:rFonts w:hint="eastAsia"/>
          <w:szCs w:val="22"/>
          <w:lang w:val="en-US"/>
        </w:rPr>
        <w:t>212</w:t>
      </w:r>
      <w:r w:rsidR="009A5FD8" w:rsidRPr="00245B85">
        <w:rPr>
          <w:szCs w:val="22"/>
          <w:lang w:val="en-US"/>
        </w:rPr>
        <w:t>: “3rd Generation Partnership Project;</w:t>
      </w:r>
      <w:r w:rsidR="009A5FD8" w:rsidRPr="00245B85">
        <w:rPr>
          <w:rFonts w:hint="eastAsia"/>
          <w:szCs w:val="22"/>
          <w:lang w:val="en-US"/>
        </w:rPr>
        <w:t xml:space="preserve"> </w:t>
      </w:r>
      <w:r w:rsidR="009A5FD8" w:rsidRPr="00245B85">
        <w:rPr>
          <w:szCs w:val="22"/>
          <w:lang w:val="en-US"/>
        </w:rPr>
        <w:t>Technical Specification Group Radio Access Network;</w:t>
      </w:r>
      <w:r w:rsidR="009A5FD8" w:rsidRPr="00245B85">
        <w:rPr>
          <w:rFonts w:hint="eastAsia"/>
          <w:szCs w:val="22"/>
          <w:lang w:val="en-US"/>
        </w:rPr>
        <w:t xml:space="preserve"> </w:t>
      </w:r>
      <w:r w:rsidR="009A5FD8" w:rsidRPr="00245B85">
        <w:rPr>
          <w:szCs w:val="22"/>
          <w:lang w:val="en-US"/>
        </w:rPr>
        <w:t>Evolved Universal Terrestrial Radio Access (E-UTRA);</w:t>
      </w:r>
      <w:r w:rsidR="009A5FD8" w:rsidRPr="00245B85">
        <w:rPr>
          <w:rFonts w:hint="eastAsia"/>
          <w:szCs w:val="22"/>
          <w:lang w:val="en-US"/>
        </w:rPr>
        <w:t xml:space="preserve"> </w:t>
      </w:r>
      <w:r w:rsidR="009A5FD8" w:rsidRPr="00245B85">
        <w:rPr>
          <w:szCs w:val="22"/>
          <w:lang w:val="en-US"/>
        </w:rPr>
        <w:t>Multiplexing and channel coding</w:t>
      </w:r>
      <w:r w:rsidR="009A5FD8" w:rsidRPr="00245B85">
        <w:rPr>
          <w:rFonts w:hint="eastAsia"/>
          <w:szCs w:val="22"/>
          <w:lang w:val="en-US"/>
        </w:rPr>
        <w:t>"</w:t>
      </w:r>
      <w:r w:rsidR="009A5FD8" w:rsidRPr="00245B85">
        <w:rPr>
          <w:szCs w:val="22"/>
          <w:lang w:val="en-US"/>
        </w:rPr>
        <w:t>.</w:t>
      </w:r>
      <w:r w:rsidR="00DE47E8" w:rsidRPr="00245B85">
        <w:rPr>
          <w:szCs w:val="22"/>
          <w:lang w:val="en-US"/>
        </w:rPr>
        <w:br w:type="page"/>
      </w:r>
    </w:p>
    <w:p w:rsidR="00D20102" w:rsidRDefault="00DE47E8" w:rsidP="00365E7E">
      <w:pPr>
        <w:pStyle w:val="LGTdoc0"/>
        <w:spacing w:before="120"/>
        <w:ind w:left="354" w:hangingChars="129" w:hanging="354"/>
        <w:rPr>
          <w:b/>
          <w:sz w:val="28"/>
          <w:szCs w:val="28"/>
        </w:rPr>
      </w:pPr>
      <w:r>
        <w:rPr>
          <w:rFonts w:hint="eastAsia"/>
          <w:b/>
          <w:sz w:val="28"/>
          <w:szCs w:val="28"/>
        </w:rPr>
        <w:lastRenderedPageBreak/>
        <w:t>APPENDIX</w:t>
      </w:r>
      <w:r>
        <w:rPr>
          <w:b/>
          <w:sz w:val="28"/>
          <w:szCs w:val="28"/>
        </w:rPr>
        <w:t xml:space="preserve"> A. Configuration of DCI format</w:t>
      </w:r>
    </w:p>
    <w:p w:rsidR="00DE47E8" w:rsidRDefault="00DE47E8" w:rsidP="00365E7E">
      <w:pPr>
        <w:pStyle w:val="LGTdoc0"/>
        <w:spacing w:before="120"/>
        <w:ind w:left="354" w:hangingChars="129" w:hanging="354"/>
        <w:rPr>
          <w:b/>
          <w:sz w:val="28"/>
          <w:szCs w:val="28"/>
        </w:rPr>
      </w:pPr>
    </w:p>
    <w:p w:rsidR="00DE47E8" w:rsidRDefault="00DE47E8" w:rsidP="00DE47E8">
      <w:pPr>
        <w:pStyle w:val="LGTdoc0"/>
        <w:spacing w:before="100" w:beforeAutospacing="1" w:afterLines="0" w:after="100" w:afterAutospacing="1" w:line="240" w:lineRule="auto"/>
        <w:ind w:firstLine="360"/>
        <w:jc w:val="center"/>
        <w:rPr>
          <w:szCs w:val="22"/>
          <w:lang w:val="en-US"/>
        </w:rPr>
      </w:pPr>
      <w:r>
        <w:rPr>
          <w:szCs w:val="22"/>
          <w:lang w:val="en-US"/>
        </w:rPr>
        <w:t>Table 1. size of each field and total size of DCI format 0</w:t>
      </w:r>
    </w:p>
    <w:tbl>
      <w:tblPr>
        <w:tblW w:w="8207" w:type="dxa"/>
        <w:jc w:val="center"/>
        <w:tblCellMar>
          <w:left w:w="99" w:type="dxa"/>
          <w:right w:w="99" w:type="dxa"/>
        </w:tblCellMar>
        <w:tblLook w:val="04A0" w:firstRow="1" w:lastRow="0" w:firstColumn="1" w:lastColumn="0" w:noHBand="0" w:noVBand="1"/>
      </w:tblPr>
      <w:tblGrid>
        <w:gridCol w:w="2663"/>
        <w:gridCol w:w="878"/>
        <w:gridCol w:w="848"/>
        <w:gridCol w:w="848"/>
        <w:gridCol w:w="990"/>
        <w:gridCol w:w="990"/>
        <w:gridCol w:w="990"/>
      </w:tblGrid>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E47E8" w:rsidRPr="002E7AF3" w:rsidRDefault="00DE47E8" w:rsidP="00AF3791">
            <w:pPr>
              <w:widowControl/>
              <w:wordWrap/>
              <w:autoSpaceDE/>
              <w:autoSpaceDN/>
              <w:jc w:val="left"/>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Fields of DCI format 0</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1.4MHz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3MHz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 xml:space="preserve">10 MHz </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15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20 MHz</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CIF</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Type (0/1A)</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Hopping flag</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Resource block assignment</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5</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7</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7</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12</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13</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MCS and RV</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5</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5</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5</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5</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5</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5</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NDI</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TPC for PUSCH</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Cyclic Shift for DMRS</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 xml:space="preserve">CQI request </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1</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SRS</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r>
      <w:tr w:rsidR="00DE47E8" w:rsidRPr="00975497" w:rsidTr="00AF3791">
        <w:trPr>
          <w:trHeight w:val="349"/>
          <w:jc w:val="center"/>
        </w:trPr>
        <w:tc>
          <w:tcPr>
            <w:tcW w:w="2663"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RAT</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0</w:t>
            </w:r>
          </w:p>
        </w:tc>
      </w:tr>
      <w:tr w:rsidR="00DE47E8" w:rsidRPr="00975497" w:rsidTr="00AF3791">
        <w:trPr>
          <w:trHeight w:val="360"/>
          <w:jc w:val="center"/>
        </w:trPr>
        <w:tc>
          <w:tcPr>
            <w:tcW w:w="2663" w:type="dxa"/>
            <w:tcBorders>
              <w:top w:val="single" w:sz="8" w:space="0" w:color="auto"/>
              <w:left w:val="single" w:sz="8" w:space="0" w:color="auto"/>
              <w:bottom w:val="single" w:sz="8" w:space="0" w:color="auto"/>
              <w:right w:val="single" w:sz="8" w:space="0" w:color="auto"/>
            </w:tcBorders>
            <w:shd w:val="clear" w:color="000000" w:fill="FFFFFF" w:themeFill="background1"/>
            <w:noWrap/>
            <w:vAlign w:val="center"/>
            <w:hideMark/>
          </w:tcPr>
          <w:p w:rsidR="00DE47E8" w:rsidRPr="002E7AF3" w:rsidRDefault="00DE47E8" w:rsidP="00AF3791">
            <w:pPr>
              <w:widowControl/>
              <w:wordWrap/>
              <w:autoSpaceDE/>
              <w:autoSpaceDN/>
              <w:jc w:val="left"/>
              <w:rPr>
                <w:rFonts w:ascii="맑은 고딕" w:eastAsia="맑은 고딕" w:hAnsi="맑은 고딕" w:cs="굴림"/>
                <w:bCs/>
                <w:color w:val="000000"/>
                <w:kern w:val="0"/>
                <w:sz w:val="16"/>
                <w:szCs w:val="16"/>
              </w:rPr>
            </w:pPr>
            <w:r w:rsidRPr="002E7AF3">
              <w:rPr>
                <w:rFonts w:ascii="맑은 고딕" w:eastAsia="맑은 고딕" w:hAnsi="맑은 고딕" w:cs="굴림" w:hint="eastAsia"/>
                <w:bCs/>
                <w:color w:val="000000"/>
                <w:kern w:val="0"/>
                <w:sz w:val="16"/>
                <w:szCs w:val="16"/>
              </w:rPr>
              <w:t>Total number of bits</w:t>
            </w:r>
          </w:p>
        </w:tc>
        <w:tc>
          <w:tcPr>
            <w:tcW w:w="878" w:type="dxa"/>
            <w:tcBorders>
              <w:top w:val="single" w:sz="8" w:space="0" w:color="auto"/>
              <w:left w:val="nil"/>
              <w:bottom w:val="single" w:sz="8" w:space="0" w:color="auto"/>
              <w:right w:val="single" w:sz="8" w:space="0" w:color="auto"/>
            </w:tcBorders>
            <w:shd w:val="clear" w:color="000000"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22</w:t>
            </w:r>
          </w:p>
        </w:tc>
        <w:tc>
          <w:tcPr>
            <w:tcW w:w="848" w:type="dxa"/>
            <w:tcBorders>
              <w:top w:val="single" w:sz="8" w:space="0" w:color="auto"/>
              <w:left w:val="nil"/>
              <w:bottom w:val="single" w:sz="8" w:space="0" w:color="auto"/>
              <w:right w:val="single" w:sz="8" w:space="0" w:color="auto"/>
            </w:tcBorders>
            <w:shd w:val="clear" w:color="000000"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24</w:t>
            </w:r>
          </w:p>
        </w:tc>
        <w:tc>
          <w:tcPr>
            <w:tcW w:w="848" w:type="dxa"/>
            <w:tcBorders>
              <w:top w:val="single" w:sz="8" w:space="0" w:color="auto"/>
              <w:left w:val="nil"/>
              <w:bottom w:val="single" w:sz="8" w:space="0" w:color="auto"/>
              <w:right w:val="single" w:sz="8" w:space="0" w:color="auto"/>
            </w:tcBorders>
            <w:shd w:val="clear" w:color="000000"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24</w:t>
            </w:r>
          </w:p>
        </w:tc>
        <w:tc>
          <w:tcPr>
            <w:tcW w:w="990" w:type="dxa"/>
            <w:tcBorders>
              <w:top w:val="single" w:sz="8" w:space="0" w:color="auto"/>
              <w:left w:val="nil"/>
              <w:bottom w:val="single" w:sz="8" w:space="0" w:color="auto"/>
              <w:right w:val="single" w:sz="8" w:space="0" w:color="auto"/>
            </w:tcBorders>
            <w:shd w:val="clear" w:color="000000"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28</w:t>
            </w:r>
          </w:p>
        </w:tc>
        <w:tc>
          <w:tcPr>
            <w:tcW w:w="990" w:type="dxa"/>
            <w:tcBorders>
              <w:top w:val="single" w:sz="8" w:space="0" w:color="auto"/>
              <w:left w:val="nil"/>
              <w:bottom w:val="single" w:sz="8" w:space="0" w:color="auto"/>
              <w:right w:val="single" w:sz="8" w:space="0" w:color="auto"/>
            </w:tcBorders>
            <w:shd w:val="clear" w:color="000000"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29</w:t>
            </w:r>
          </w:p>
        </w:tc>
        <w:tc>
          <w:tcPr>
            <w:tcW w:w="990" w:type="dxa"/>
            <w:tcBorders>
              <w:top w:val="single" w:sz="8" w:space="0" w:color="auto"/>
              <w:left w:val="nil"/>
              <w:bottom w:val="single" w:sz="8" w:space="0" w:color="auto"/>
              <w:right w:val="single" w:sz="8" w:space="0" w:color="auto"/>
            </w:tcBorders>
            <w:shd w:val="clear" w:color="000000"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sidRPr="00975497">
              <w:rPr>
                <w:rFonts w:ascii="맑은 고딕" w:eastAsia="맑은 고딕" w:hAnsi="맑은 고딕" w:cs="굴림" w:hint="eastAsia"/>
                <w:color w:val="000000"/>
                <w:kern w:val="0"/>
                <w:sz w:val="16"/>
                <w:szCs w:val="16"/>
              </w:rPr>
              <w:t>30</w:t>
            </w:r>
          </w:p>
        </w:tc>
      </w:tr>
    </w:tbl>
    <w:p w:rsidR="00DE47E8" w:rsidRDefault="00DE47E8" w:rsidP="00DE47E8">
      <w:pPr>
        <w:pStyle w:val="LGTdoc0"/>
        <w:spacing w:before="100" w:beforeAutospacing="1" w:afterLines="0" w:after="100" w:afterAutospacing="1" w:line="240" w:lineRule="auto"/>
        <w:ind w:firstLine="360"/>
        <w:jc w:val="center"/>
        <w:rPr>
          <w:szCs w:val="22"/>
          <w:lang w:val="en-US"/>
        </w:rPr>
      </w:pPr>
    </w:p>
    <w:p w:rsidR="00DE47E8" w:rsidRDefault="00DE47E8" w:rsidP="00DE47E8">
      <w:pPr>
        <w:pStyle w:val="LGTdoc0"/>
        <w:spacing w:before="100" w:beforeAutospacing="1" w:afterLines="0" w:after="100" w:afterAutospacing="1" w:line="240" w:lineRule="auto"/>
        <w:ind w:firstLine="360"/>
        <w:jc w:val="center"/>
        <w:rPr>
          <w:szCs w:val="22"/>
          <w:lang w:val="en-US"/>
        </w:rPr>
      </w:pPr>
      <w:r>
        <w:rPr>
          <w:szCs w:val="22"/>
          <w:lang w:val="en-US"/>
        </w:rPr>
        <w:t>Table 2. size of each field and total size of V2V DCI</w:t>
      </w:r>
    </w:p>
    <w:p w:rsidR="00DE47E8" w:rsidRDefault="00DE47E8" w:rsidP="00DE47E8">
      <w:pPr>
        <w:pStyle w:val="LGTdoc0"/>
        <w:numPr>
          <w:ilvl w:val="0"/>
          <w:numId w:val="38"/>
        </w:numPr>
        <w:spacing w:before="100" w:beforeAutospacing="1" w:afterLines="0" w:after="100" w:afterAutospacing="1" w:line="240" w:lineRule="auto"/>
        <w:jc w:val="center"/>
        <w:rPr>
          <w:szCs w:val="22"/>
          <w:lang w:val="en-US"/>
        </w:rPr>
      </w:pPr>
      <w:r>
        <w:rPr>
          <w:szCs w:val="22"/>
          <w:lang w:val="en-US"/>
        </w:rPr>
        <w:t>SA-data adjacent allocation case</w:t>
      </w:r>
    </w:p>
    <w:tbl>
      <w:tblPr>
        <w:tblW w:w="8219" w:type="dxa"/>
        <w:jc w:val="center"/>
        <w:tblCellMar>
          <w:left w:w="99" w:type="dxa"/>
          <w:right w:w="99" w:type="dxa"/>
        </w:tblCellMar>
        <w:tblLook w:val="04A0" w:firstRow="1" w:lastRow="0" w:firstColumn="1" w:lastColumn="0" w:noHBand="0" w:noVBand="1"/>
      </w:tblPr>
      <w:tblGrid>
        <w:gridCol w:w="2675"/>
        <w:gridCol w:w="878"/>
        <w:gridCol w:w="848"/>
        <w:gridCol w:w="848"/>
        <w:gridCol w:w="990"/>
        <w:gridCol w:w="990"/>
        <w:gridCol w:w="990"/>
      </w:tblGrid>
      <w:tr w:rsidR="00DE47E8" w:rsidRPr="002E7AF3"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E47E8" w:rsidRPr="002E7AF3" w:rsidRDefault="00DE47E8" w:rsidP="00AF3791">
            <w:pPr>
              <w:widowControl/>
              <w:wordWrap/>
              <w:autoSpaceDE/>
              <w:autoSpaceDN/>
              <w:jc w:val="left"/>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 xml:space="preserve">Fields of </w:t>
            </w:r>
            <w:r>
              <w:rPr>
                <w:rFonts w:ascii="맑은 고딕" w:eastAsia="맑은 고딕" w:hAnsi="맑은 고딕" w:cs="굴림"/>
                <w:bCs/>
                <w:color w:val="000000" w:themeColor="text1"/>
                <w:kern w:val="0"/>
                <w:sz w:val="16"/>
                <w:szCs w:val="16"/>
              </w:rPr>
              <w:t xml:space="preserve">V2V </w:t>
            </w:r>
            <w:r w:rsidRPr="002E7AF3">
              <w:rPr>
                <w:rFonts w:ascii="맑은 고딕" w:eastAsia="맑은 고딕" w:hAnsi="맑은 고딕" w:cs="굴림" w:hint="eastAsia"/>
                <w:bCs/>
                <w:color w:val="000000" w:themeColor="text1"/>
                <w:kern w:val="0"/>
                <w:sz w:val="16"/>
                <w:szCs w:val="16"/>
              </w:rPr>
              <w:t>DCI</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1.4MHz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3MHz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 xml:space="preserve">10 MHz </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15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20 MHz</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CIF</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Lowest index of sub-channel allocation</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2</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5</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Time gap between tx and retx</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 xml:space="preserve">Frequency resource of initial and last tx     </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6</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7</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8</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2E7AF3">
              <w:rPr>
                <w:rFonts w:ascii="맑은 고딕" w:eastAsia="맑은 고딕" w:hAnsi="맑은 고딕" w:cs="굴림" w:hint="eastAsia"/>
                <w:bCs/>
                <w:color w:val="000000"/>
                <w:kern w:val="0"/>
                <w:sz w:val="16"/>
                <w:szCs w:val="16"/>
              </w:rPr>
              <w:t>Total number of bits</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7</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17</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18</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20</w:t>
            </w:r>
          </w:p>
        </w:tc>
      </w:tr>
    </w:tbl>
    <w:p w:rsidR="00DE47E8" w:rsidRDefault="00DE47E8" w:rsidP="00DE47E8">
      <w:pPr>
        <w:pStyle w:val="LGTdoc0"/>
        <w:spacing w:before="100" w:beforeAutospacing="1" w:afterLines="0" w:after="100" w:afterAutospacing="1" w:line="240" w:lineRule="auto"/>
        <w:ind w:firstLine="360"/>
        <w:rPr>
          <w:szCs w:val="22"/>
          <w:lang w:val="en-US"/>
        </w:rPr>
      </w:pPr>
    </w:p>
    <w:p w:rsidR="00DE47E8" w:rsidRDefault="00DE47E8" w:rsidP="00DE47E8">
      <w:pPr>
        <w:pStyle w:val="LGTdoc0"/>
        <w:numPr>
          <w:ilvl w:val="0"/>
          <w:numId w:val="38"/>
        </w:numPr>
        <w:spacing w:before="100" w:beforeAutospacing="1" w:afterLines="0" w:after="100" w:afterAutospacing="1" w:line="240" w:lineRule="auto"/>
        <w:jc w:val="center"/>
        <w:rPr>
          <w:szCs w:val="22"/>
          <w:lang w:val="en-US"/>
        </w:rPr>
      </w:pPr>
      <w:r>
        <w:rPr>
          <w:szCs w:val="22"/>
          <w:lang w:val="en-US"/>
        </w:rPr>
        <w:t>SA-data non-adjacent allocation case</w:t>
      </w:r>
    </w:p>
    <w:tbl>
      <w:tblPr>
        <w:tblW w:w="8219" w:type="dxa"/>
        <w:jc w:val="center"/>
        <w:tblCellMar>
          <w:left w:w="99" w:type="dxa"/>
          <w:right w:w="99" w:type="dxa"/>
        </w:tblCellMar>
        <w:tblLook w:val="04A0" w:firstRow="1" w:lastRow="0" w:firstColumn="1" w:lastColumn="0" w:noHBand="0" w:noVBand="1"/>
      </w:tblPr>
      <w:tblGrid>
        <w:gridCol w:w="2675"/>
        <w:gridCol w:w="878"/>
        <w:gridCol w:w="848"/>
        <w:gridCol w:w="848"/>
        <w:gridCol w:w="990"/>
        <w:gridCol w:w="990"/>
        <w:gridCol w:w="990"/>
      </w:tblGrid>
      <w:tr w:rsidR="00DE47E8" w:rsidRPr="002E7AF3"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E47E8" w:rsidRPr="002E7AF3" w:rsidRDefault="00DE47E8" w:rsidP="00AF3791">
            <w:pPr>
              <w:widowControl/>
              <w:wordWrap/>
              <w:autoSpaceDE/>
              <w:autoSpaceDN/>
              <w:jc w:val="left"/>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 xml:space="preserve">Fields of </w:t>
            </w:r>
            <w:r>
              <w:rPr>
                <w:rFonts w:ascii="맑은 고딕" w:eastAsia="맑은 고딕" w:hAnsi="맑은 고딕" w:cs="굴림"/>
                <w:bCs/>
                <w:color w:val="000000" w:themeColor="text1"/>
                <w:kern w:val="0"/>
                <w:sz w:val="16"/>
                <w:szCs w:val="16"/>
              </w:rPr>
              <w:t xml:space="preserve">V2V </w:t>
            </w:r>
            <w:r w:rsidRPr="002E7AF3">
              <w:rPr>
                <w:rFonts w:ascii="맑은 고딕" w:eastAsia="맑은 고딕" w:hAnsi="맑은 고딕" w:cs="굴림" w:hint="eastAsia"/>
                <w:bCs/>
                <w:color w:val="000000" w:themeColor="text1"/>
                <w:kern w:val="0"/>
                <w:sz w:val="16"/>
                <w:szCs w:val="16"/>
              </w:rPr>
              <w:t>DCI</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1.4MHz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3MHz</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 xml:space="preserve">10 MHz </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15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rsidR="00DE47E8" w:rsidRPr="002E7AF3" w:rsidRDefault="00DE47E8" w:rsidP="00AF3791">
            <w:pPr>
              <w:widowControl/>
              <w:wordWrap/>
              <w:autoSpaceDE/>
              <w:autoSpaceDN/>
              <w:jc w:val="center"/>
              <w:rPr>
                <w:rFonts w:ascii="맑은 고딕" w:eastAsia="맑은 고딕" w:hAnsi="맑은 고딕" w:cs="굴림"/>
                <w:bCs/>
                <w:color w:val="000000" w:themeColor="text1"/>
                <w:kern w:val="0"/>
                <w:sz w:val="16"/>
                <w:szCs w:val="16"/>
              </w:rPr>
            </w:pPr>
            <w:r w:rsidRPr="002E7AF3">
              <w:rPr>
                <w:rFonts w:ascii="맑은 고딕" w:eastAsia="맑은 고딕" w:hAnsi="맑은 고딕" w:cs="굴림" w:hint="eastAsia"/>
                <w:bCs/>
                <w:color w:val="000000" w:themeColor="text1"/>
                <w:kern w:val="0"/>
                <w:sz w:val="16"/>
                <w:szCs w:val="16"/>
              </w:rPr>
              <w:t>20 MHz</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CIF</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Lowest index of sub-channel allocation</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2</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Time gap between tx and retx</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lastRenderedPageBreak/>
              <w:t xml:space="preserve">Frequency resource of initial and last tx     </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0</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3</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6</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hint="eastAsia"/>
                <w:color w:val="000000"/>
                <w:sz w:val="16"/>
                <w:szCs w:val="16"/>
              </w:rPr>
              <w:t>7</w:t>
            </w:r>
          </w:p>
        </w:tc>
      </w:tr>
      <w:tr w:rsidR="00DE47E8" w:rsidRPr="00975497" w:rsidTr="00AF3791">
        <w:trPr>
          <w:trHeight w:val="349"/>
          <w:jc w:val="center"/>
        </w:trPr>
        <w:tc>
          <w:tcPr>
            <w:tcW w:w="26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left"/>
              <w:rPr>
                <w:rFonts w:ascii="맑은 고딕" w:eastAsia="맑은 고딕" w:hAnsi="맑은 고딕" w:cs="굴림"/>
                <w:color w:val="000000"/>
                <w:kern w:val="0"/>
                <w:sz w:val="16"/>
                <w:szCs w:val="16"/>
              </w:rPr>
            </w:pPr>
            <w:r w:rsidRPr="002E7AF3">
              <w:rPr>
                <w:rFonts w:ascii="맑은 고딕" w:eastAsia="맑은 고딕" w:hAnsi="맑은 고딕" w:cs="굴림" w:hint="eastAsia"/>
                <w:bCs/>
                <w:color w:val="000000"/>
                <w:kern w:val="0"/>
                <w:sz w:val="16"/>
                <w:szCs w:val="16"/>
              </w:rPr>
              <w:t>Total number of bits</w:t>
            </w:r>
          </w:p>
        </w:tc>
        <w:tc>
          <w:tcPr>
            <w:tcW w:w="87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7</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7</w:t>
            </w:r>
          </w:p>
        </w:tc>
        <w:tc>
          <w:tcPr>
            <w:tcW w:w="848"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12</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14</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17</w:t>
            </w:r>
          </w:p>
        </w:tc>
        <w:tc>
          <w:tcPr>
            <w:tcW w:w="990" w:type="dxa"/>
            <w:tcBorders>
              <w:top w:val="single" w:sz="8" w:space="0" w:color="auto"/>
              <w:left w:val="nil"/>
              <w:bottom w:val="single" w:sz="8" w:space="0" w:color="auto"/>
              <w:right w:val="single" w:sz="8" w:space="0" w:color="auto"/>
            </w:tcBorders>
            <w:shd w:val="clear" w:color="auto" w:fill="FFFFFF" w:themeFill="background1"/>
            <w:noWrap/>
            <w:vAlign w:val="center"/>
            <w:hideMark/>
          </w:tcPr>
          <w:p w:rsidR="00DE47E8" w:rsidRPr="00975497" w:rsidRDefault="00DE47E8" w:rsidP="00AF3791">
            <w:pPr>
              <w:widowControl/>
              <w:wordWrap/>
              <w:autoSpaceDE/>
              <w:autoSpaceDN/>
              <w:jc w:val="center"/>
              <w:rPr>
                <w:rFonts w:ascii="맑은 고딕" w:eastAsia="맑은 고딕" w:hAnsi="맑은 고딕" w:cs="굴림"/>
                <w:color w:val="000000"/>
                <w:kern w:val="0"/>
                <w:sz w:val="16"/>
                <w:szCs w:val="16"/>
              </w:rPr>
            </w:pPr>
            <w:r>
              <w:rPr>
                <w:rFonts w:ascii="맑은 고딕" w:eastAsia="맑은 고딕" w:hAnsi="맑은 고딕" w:cs="굴림"/>
                <w:color w:val="000000"/>
                <w:kern w:val="0"/>
                <w:sz w:val="16"/>
                <w:szCs w:val="16"/>
              </w:rPr>
              <w:t>18</w:t>
            </w:r>
          </w:p>
        </w:tc>
      </w:tr>
    </w:tbl>
    <w:p w:rsidR="00DE47E8" w:rsidRDefault="00DE47E8" w:rsidP="005F3383">
      <w:pPr>
        <w:pStyle w:val="LGTdoc0"/>
        <w:spacing w:before="100" w:beforeAutospacing="1" w:afterLines="0" w:after="100" w:afterAutospacing="1" w:line="240" w:lineRule="auto"/>
        <w:rPr>
          <w:rFonts w:hint="eastAsia"/>
          <w:szCs w:val="22"/>
          <w:lang w:val="en-US"/>
        </w:rPr>
      </w:pPr>
    </w:p>
    <w:p w:rsidR="00DE47E8" w:rsidRDefault="00DE47E8" w:rsidP="00365E7E">
      <w:pPr>
        <w:pStyle w:val="LGTdoc0"/>
        <w:spacing w:before="120"/>
        <w:ind w:left="354" w:hangingChars="129" w:hanging="354"/>
        <w:rPr>
          <w:b/>
          <w:sz w:val="28"/>
          <w:szCs w:val="28"/>
        </w:rPr>
      </w:pPr>
    </w:p>
    <w:sectPr w:rsidR="00DE47E8" w:rsidSect="007B1A4C">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825" w:rsidRDefault="00345825">
      <w:r>
        <w:separator/>
      </w:r>
    </w:p>
  </w:endnote>
  <w:endnote w:type="continuationSeparator" w:id="0">
    <w:p w:rsidR="00345825" w:rsidRDefault="0034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91" w:rsidRDefault="00AF379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F3791" w:rsidRDefault="00AF379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791" w:rsidRDefault="00AF379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45B85">
      <w:rPr>
        <w:rStyle w:val="a8"/>
        <w:noProof/>
      </w:rPr>
      <w:t>4</w:t>
    </w:r>
    <w:r>
      <w:rPr>
        <w:rStyle w:val="a8"/>
      </w:rPr>
      <w:fldChar w:fldCharType="end"/>
    </w:r>
  </w:p>
  <w:p w:rsidR="00AF3791" w:rsidRDefault="00AF379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825" w:rsidRDefault="00345825">
      <w:r>
        <w:separator/>
      </w:r>
    </w:p>
  </w:footnote>
  <w:footnote w:type="continuationSeparator" w:id="0">
    <w:p w:rsidR="00345825" w:rsidRDefault="003458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9.4pt;height:9.4pt" o:bullet="t">
        <v:imagedata r:id="rId1" o:title="art1695"/>
      </v:shape>
    </w:pict>
  </w:numPicBullet>
  <w:numPicBullet w:numPicBulletId="1">
    <w:pict>
      <v:shape id="_x0000_i1107" type="#_x0000_t75" style="width:9.4pt;height:9.4pt" o:bullet="t">
        <v:imagedata r:id="rId2" o:title="art1742"/>
      </v:shape>
    </w:pict>
  </w:numPicBullet>
  <w:abstractNum w:abstractNumId="0" w15:restartNumberingAfterBreak="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15EA643E"/>
    <w:multiLevelType w:val="hybridMultilevel"/>
    <w:tmpl w:val="C4AA393C"/>
    <w:lvl w:ilvl="0" w:tplc="24E02FB0">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931817"/>
    <w:multiLevelType w:val="hybridMultilevel"/>
    <w:tmpl w:val="0E1EF5C0"/>
    <w:lvl w:ilvl="0" w:tplc="63563AEE">
      <w:start w:val="20"/>
      <w:numFmt w:val="bullet"/>
      <w:lvlText w:val=""/>
      <w:lvlJc w:val="left"/>
      <w:pPr>
        <w:ind w:left="720" w:hanging="360"/>
      </w:pPr>
      <w:rPr>
        <w:rFonts w:ascii="Wingdings" w:eastAsia="바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591D90"/>
    <w:multiLevelType w:val="hybridMultilevel"/>
    <w:tmpl w:val="8C924F9C"/>
    <w:lvl w:ilvl="0" w:tplc="15748B6E">
      <w:start w:val="4"/>
      <w:numFmt w:val="bullet"/>
      <w:lvlText w:val="-"/>
      <w:lvlJc w:val="left"/>
      <w:pPr>
        <w:ind w:left="1160" w:hanging="400"/>
      </w:pPr>
      <w:rPr>
        <w:rFonts w:ascii="Times New Roman" w:eastAsia="Times New Roman" w:hAnsi="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2601158"/>
    <w:multiLevelType w:val="hybridMultilevel"/>
    <w:tmpl w:val="3CAC1C52"/>
    <w:lvl w:ilvl="0" w:tplc="CB921AE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42A452B0"/>
    <w:multiLevelType w:val="hybridMultilevel"/>
    <w:tmpl w:val="CA3CE2AA"/>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C06022"/>
    <w:multiLevelType w:val="hybridMultilevel"/>
    <w:tmpl w:val="0F72FFC6"/>
    <w:lvl w:ilvl="0" w:tplc="81041460">
      <w:start w:val="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1" w15:restartNumberingAfterBreak="0">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4" w15:restartNumberingAfterBreak="0">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5" w15:restartNumberingAfterBreak="0">
    <w:nsid w:val="501F0D28"/>
    <w:multiLevelType w:val="hybridMultilevel"/>
    <w:tmpl w:val="41F498F0"/>
    <w:lvl w:ilvl="0" w:tplc="5700FD0C">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0" w15:restartNumberingAfterBreak="0">
    <w:nsid w:val="6B2C50D2"/>
    <w:multiLevelType w:val="hybridMultilevel"/>
    <w:tmpl w:val="C276AD44"/>
    <w:lvl w:ilvl="0" w:tplc="36C0B3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457EB5"/>
    <w:multiLevelType w:val="hybridMultilevel"/>
    <w:tmpl w:val="41F498F0"/>
    <w:lvl w:ilvl="0" w:tplc="5700FD0C">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5" w15:restartNumberingAfterBreak="0">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6"/>
  </w:num>
  <w:num w:numId="4">
    <w:abstractNumId w:val="37"/>
  </w:num>
  <w:num w:numId="5">
    <w:abstractNumId w:val="39"/>
  </w:num>
  <w:num w:numId="6">
    <w:abstractNumId w:val="15"/>
  </w:num>
  <w:num w:numId="7">
    <w:abstractNumId w:val="0"/>
  </w:num>
  <w:num w:numId="8">
    <w:abstractNumId w:val="27"/>
  </w:num>
  <w:num w:numId="9">
    <w:abstractNumId w:val="36"/>
  </w:num>
  <w:num w:numId="10">
    <w:abstractNumId w:val="3"/>
  </w:num>
  <w:num w:numId="11">
    <w:abstractNumId w:val="38"/>
  </w:num>
  <w:num w:numId="12">
    <w:abstractNumId w:val="3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1"/>
  </w:num>
  <w:num w:numId="16">
    <w:abstractNumId w:val="35"/>
  </w:num>
  <w:num w:numId="17">
    <w:abstractNumId w:val="2"/>
  </w:num>
  <w:num w:numId="18">
    <w:abstractNumId w:val="8"/>
  </w:num>
  <w:num w:numId="19">
    <w:abstractNumId w:val="5"/>
  </w:num>
  <w:num w:numId="20">
    <w:abstractNumId w:val="29"/>
  </w:num>
  <w:num w:numId="21">
    <w:abstractNumId w:val="24"/>
  </w:num>
  <w:num w:numId="22">
    <w:abstractNumId w:val="9"/>
  </w:num>
  <w:num w:numId="23">
    <w:abstractNumId w:val="6"/>
  </w:num>
  <w:num w:numId="24">
    <w:abstractNumId w:val="22"/>
  </w:num>
  <w:num w:numId="25">
    <w:abstractNumId w:val="20"/>
  </w:num>
  <w:num w:numId="26">
    <w:abstractNumId w:val="1"/>
  </w:num>
  <w:num w:numId="27">
    <w:abstractNumId w:val="23"/>
  </w:num>
  <w:num w:numId="28">
    <w:abstractNumId w:val="28"/>
  </w:num>
  <w:num w:numId="29">
    <w:abstractNumId w:val="33"/>
  </w:num>
  <w:num w:numId="30">
    <w:abstractNumId w:val="12"/>
  </w:num>
  <w:num w:numId="31">
    <w:abstractNumId w:val="18"/>
  </w:num>
  <w:num w:numId="32">
    <w:abstractNumId w:val="7"/>
  </w:num>
  <w:num w:numId="33">
    <w:abstractNumId w:val="30"/>
  </w:num>
  <w:num w:numId="34">
    <w:abstractNumId w:val="14"/>
  </w:num>
  <w:num w:numId="35">
    <w:abstractNumId w:val="11"/>
  </w:num>
  <w:num w:numId="36">
    <w:abstractNumId w:val="17"/>
  </w:num>
  <w:num w:numId="37">
    <w:abstractNumId w:val="19"/>
  </w:num>
  <w:num w:numId="38">
    <w:abstractNumId w:val="25"/>
  </w:num>
  <w:num w:numId="39">
    <w:abstractNumId w:val="34"/>
  </w:num>
  <w:num w:numId="40">
    <w:abstractNumId w:val="16"/>
  </w:num>
  <w:num w:numId="4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E41"/>
    <w:rsid w:val="00013E87"/>
    <w:rsid w:val="0001478A"/>
    <w:rsid w:val="000152F8"/>
    <w:rsid w:val="00015664"/>
    <w:rsid w:val="000158D1"/>
    <w:rsid w:val="00015FA8"/>
    <w:rsid w:val="00015FC7"/>
    <w:rsid w:val="0001612D"/>
    <w:rsid w:val="00016153"/>
    <w:rsid w:val="000163E3"/>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6EB"/>
    <w:rsid w:val="00046A3C"/>
    <w:rsid w:val="00046C16"/>
    <w:rsid w:val="00046F2A"/>
    <w:rsid w:val="00050112"/>
    <w:rsid w:val="00050134"/>
    <w:rsid w:val="00050EF0"/>
    <w:rsid w:val="0005153A"/>
    <w:rsid w:val="0005178B"/>
    <w:rsid w:val="00051925"/>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1BC"/>
    <w:rsid w:val="00060954"/>
    <w:rsid w:val="00060BFE"/>
    <w:rsid w:val="00060C02"/>
    <w:rsid w:val="00060DD6"/>
    <w:rsid w:val="00061620"/>
    <w:rsid w:val="00061791"/>
    <w:rsid w:val="00061794"/>
    <w:rsid w:val="00061811"/>
    <w:rsid w:val="00062AA4"/>
    <w:rsid w:val="00063058"/>
    <w:rsid w:val="000637A9"/>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52B6"/>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369"/>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619"/>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D7C"/>
    <w:rsid w:val="000F3E05"/>
    <w:rsid w:val="000F4C32"/>
    <w:rsid w:val="000F6048"/>
    <w:rsid w:val="000F62A9"/>
    <w:rsid w:val="000F63D8"/>
    <w:rsid w:val="000F6A1A"/>
    <w:rsid w:val="000F764B"/>
    <w:rsid w:val="000F7B1A"/>
    <w:rsid w:val="000F7B97"/>
    <w:rsid w:val="001004D7"/>
    <w:rsid w:val="00100591"/>
    <w:rsid w:val="001006E4"/>
    <w:rsid w:val="00101020"/>
    <w:rsid w:val="00101657"/>
    <w:rsid w:val="0010174B"/>
    <w:rsid w:val="00101CF6"/>
    <w:rsid w:val="001029DC"/>
    <w:rsid w:val="00102ADD"/>
    <w:rsid w:val="00102DB0"/>
    <w:rsid w:val="001033B6"/>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0EE6"/>
    <w:rsid w:val="0011172F"/>
    <w:rsid w:val="00111B88"/>
    <w:rsid w:val="00111DBD"/>
    <w:rsid w:val="0011254E"/>
    <w:rsid w:val="0011283D"/>
    <w:rsid w:val="00112A9C"/>
    <w:rsid w:val="00113492"/>
    <w:rsid w:val="00113FB8"/>
    <w:rsid w:val="0011456A"/>
    <w:rsid w:val="001145AF"/>
    <w:rsid w:val="00114B49"/>
    <w:rsid w:val="00114DE5"/>
    <w:rsid w:val="00114F66"/>
    <w:rsid w:val="00115862"/>
    <w:rsid w:val="0011590B"/>
    <w:rsid w:val="00115D30"/>
    <w:rsid w:val="00116459"/>
    <w:rsid w:val="00116905"/>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DE7"/>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3DB"/>
    <w:rsid w:val="00135E4A"/>
    <w:rsid w:val="0013641F"/>
    <w:rsid w:val="001367BD"/>
    <w:rsid w:val="00136BCA"/>
    <w:rsid w:val="00136D66"/>
    <w:rsid w:val="00137D00"/>
    <w:rsid w:val="00140030"/>
    <w:rsid w:val="001401AD"/>
    <w:rsid w:val="001401F9"/>
    <w:rsid w:val="001407FC"/>
    <w:rsid w:val="001412E3"/>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842"/>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1C1D"/>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36B"/>
    <w:rsid w:val="0020060A"/>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DA"/>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B85"/>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851"/>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4C8"/>
    <w:rsid w:val="00307637"/>
    <w:rsid w:val="0030792E"/>
    <w:rsid w:val="00307E3C"/>
    <w:rsid w:val="0031058B"/>
    <w:rsid w:val="00311383"/>
    <w:rsid w:val="00311415"/>
    <w:rsid w:val="003116BC"/>
    <w:rsid w:val="003122A0"/>
    <w:rsid w:val="003129E1"/>
    <w:rsid w:val="003132BA"/>
    <w:rsid w:val="003139F2"/>
    <w:rsid w:val="00313B3E"/>
    <w:rsid w:val="003145A2"/>
    <w:rsid w:val="00314C9F"/>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825"/>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7E"/>
    <w:rsid w:val="00365EC4"/>
    <w:rsid w:val="00365F58"/>
    <w:rsid w:val="00365FB2"/>
    <w:rsid w:val="00366A96"/>
    <w:rsid w:val="00367765"/>
    <w:rsid w:val="003678A5"/>
    <w:rsid w:val="00367CBA"/>
    <w:rsid w:val="00367FF5"/>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3931"/>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3D7"/>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B26"/>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789"/>
    <w:rsid w:val="004228F9"/>
    <w:rsid w:val="00422989"/>
    <w:rsid w:val="004229F5"/>
    <w:rsid w:val="00422B0D"/>
    <w:rsid w:val="00423B26"/>
    <w:rsid w:val="00423DCE"/>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5B0E"/>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2C37"/>
    <w:rsid w:val="00463341"/>
    <w:rsid w:val="004635A3"/>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69EB"/>
    <w:rsid w:val="004A79C3"/>
    <w:rsid w:val="004A7B80"/>
    <w:rsid w:val="004A7D82"/>
    <w:rsid w:val="004B023C"/>
    <w:rsid w:val="004B060A"/>
    <w:rsid w:val="004B0E3C"/>
    <w:rsid w:val="004B117D"/>
    <w:rsid w:val="004B175F"/>
    <w:rsid w:val="004B1AD8"/>
    <w:rsid w:val="004B1B10"/>
    <w:rsid w:val="004B2827"/>
    <w:rsid w:val="004B2E23"/>
    <w:rsid w:val="004B31BB"/>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0E7C"/>
    <w:rsid w:val="004E1019"/>
    <w:rsid w:val="004E118B"/>
    <w:rsid w:val="004E1BEA"/>
    <w:rsid w:val="004E22C1"/>
    <w:rsid w:val="004E4491"/>
    <w:rsid w:val="004E4AC7"/>
    <w:rsid w:val="004E4F7E"/>
    <w:rsid w:val="004E5157"/>
    <w:rsid w:val="004E52CB"/>
    <w:rsid w:val="004E5719"/>
    <w:rsid w:val="004E5834"/>
    <w:rsid w:val="004E6438"/>
    <w:rsid w:val="004E647D"/>
    <w:rsid w:val="004E69D9"/>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570"/>
    <w:rsid w:val="005106A6"/>
    <w:rsid w:val="00510901"/>
    <w:rsid w:val="0051120D"/>
    <w:rsid w:val="00511C39"/>
    <w:rsid w:val="00512C55"/>
    <w:rsid w:val="00512C9A"/>
    <w:rsid w:val="00513C05"/>
    <w:rsid w:val="00513FDB"/>
    <w:rsid w:val="005141FC"/>
    <w:rsid w:val="0051443A"/>
    <w:rsid w:val="0051498E"/>
    <w:rsid w:val="00514C72"/>
    <w:rsid w:val="0051516F"/>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7"/>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2FA2"/>
    <w:rsid w:val="00544B30"/>
    <w:rsid w:val="00544EFC"/>
    <w:rsid w:val="005455EC"/>
    <w:rsid w:val="005456F2"/>
    <w:rsid w:val="00545FB0"/>
    <w:rsid w:val="005464D1"/>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2C9A"/>
    <w:rsid w:val="005530D0"/>
    <w:rsid w:val="00553164"/>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E0E"/>
    <w:rsid w:val="00561F2D"/>
    <w:rsid w:val="00562A56"/>
    <w:rsid w:val="00562CBA"/>
    <w:rsid w:val="00562E23"/>
    <w:rsid w:val="00563203"/>
    <w:rsid w:val="00563F8F"/>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2DC2"/>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2DD"/>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383"/>
    <w:rsid w:val="005F3A43"/>
    <w:rsid w:val="005F4245"/>
    <w:rsid w:val="005F45F2"/>
    <w:rsid w:val="005F4F09"/>
    <w:rsid w:val="005F538C"/>
    <w:rsid w:val="005F587C"/>
    <w:rsid w:val="005F5E3D"/>
    <w:rsid w:val="005F5E98"/>
    <w:rsid w:val="005F63A0"/>
    <w:rsid w:val="005F6EE0"/>
    <w:rsid w:val="005F75AB"/>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04D"/>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BA3"/>
    <w:rsid w:val="00627CC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437"/>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93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CB7"/>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1641"/>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002"/>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424"/>
    <w:rsid w:val="006E07F7"/>
    <w:rsid w:val="006E0D09"/>
    <w:rsid w:val="006E143F"/>
    <w:rsid w:val="006E2065"/>
    <w:rsid w:val="006E2844"/>
    <w:rsid w:val="006E365A"/>
    <w:rsid w:val="006E407D"/>
    <w:rsid w:val="006E409E"/>
    <w:rsid w:val="006E4A4B"/>
    <w:rsid w:val="006E5672"/>
    <w:rsid w:val="006E5826"/>
    <w:rsid w:val="006E5F82"/>
    <w:rsid w:val="006E634D"/>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5A3D"/>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527"/>
    <w:rsid w:val="0070661A"/>
    <w:rsid w:val="00706974"/>
    <w:rsid w:val="007074BF"/>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E"/>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058E"/>
    <w:rsid w:val="007813A7"/>
    <w:rsid w:val="007815D1"/>
    <w:rsid w:val="00782CE8"/>
    <w:rsid w:val="00783063"/>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0CCF"/>
    <w:rsid w:val="007912DE"/>
    <w:rsid w:val="00791559"/>
    <w:rsid w:val="00791722"/>
    <w:rsid w:val="007925A1"/>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433"/>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A4C"/>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42A"/>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9E0"/>
    <w:rsid w:val="007E4BCE"/>
    <w:rsid w:val="007E51EF"/>
    <w:rsid w:val="007E5283"/>
    <w:rsid w:val="007E53C3"/>
    <w:rsid w:val="007E547F"/>
    <w:rsid w:val="007E56A5"/>
    <w:rsid w:val="007E59DE"/>
    <w:rsid w:val="007E68F8"/>
    <w:rsid w:val="007E6A3B"/>
    <w:rsid w:val="007E6AFA"/>
    <w:rsid w:val="007E72E4"/>
    <w:rsid w:val="007E7A10"/>
    <w:rsid w:val="007F018C"/>
    <w:rsid w:val="007F0814"/>
    <w:rsid w:val="007F0E53"/>
    <w:rsid w:val="007F1056"/>
    <w:rsid w:val="007F1BA2"/>
    <w:rsid w:val="007F2A5F"/>
    <w:rsid w:val="007F2EC7"/>
    <w:rsid w:val="007F32EB"/>
    <w:rsid w:val="007F3469"/>
    <w:rsid w:val="007F42AB"/>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BD6"/>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B7F"/>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758"/>
    <w:rsid w:val="008E4B7C"/>
    <w:rsid w:val="008E5747"/>
    <w:rsid w:val="008E5BF8"/>
    <w:rsid w:val="008E5DFC"/>
    <w:rsid w:val="008E607E"/>
    <w:rsid w:val="008E65CB"/>
    <w:rsid w:val="008E6851"/>
    <w:rsid w:val="008E71EE"/>
    <w:rsid w:val="008E7C62"/>
    <w:rsid w:val="008F0134"/>
    <w:rsid w:val="008F01FE"/>
    <w:rsid w:val="008F055F"/>
    <w:rsid w:val="008F079A"/>
    <w:rsid w:val="008F0884"/>
    <w:rsid w:val="008F0BF2"/>
    <w:rsid w:val="008F0F6A"/>
    <w:rsid w:val="008F1581"/>
    <w:rsid w:val="008F1897"/>
    <w:rsid w:val="008F2E56"/>
    <w:rsid w:val="008F31D9"/>
    <w:rsid w:val="008F3300"/>
    <w:rsid w:val="008F3935"/>
    <w:rsid w:val="008F3BC0"/>
    <w:rsid w:val="008F4E61"/>
    <w:rsid w:val="008F5EC0"/>
    <w:rsid w:val="008F6662"/>
    <w:rsid w:val="008F6DAC"/>
    <w:rsid w:val="008F7BC4"/>
    <w:rsid w:val="008F7CD9"/>
    <w:rsid w:val="008F7ED1"/>
    <w:rsid w:val="00900A04"/>
    <w:rsid w:val="00900B8C"/>
    <w:rsid w:val="00900D36"/>
    <w:rsid w:val="00900DF8"/>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4ED"/>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497"/>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0ED4"/>
    <w:rsid w:val="009A16BF"/>
    <w:rsid w:val="009A1F7B"/>
    <w:rsid w:val="009A1FDC"/>
    <w:rsid w:val="009A3443"/>
    <w:rsid w:val="009A44AE"/>
    <w:rsid w:val="009A44BD"/>
    <w:rsid w:val="009A4D4E"/>
    <w:rsid w:val="009A5FD8"/>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1FD"/>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1E3"/>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6F4"/>
    <w:rsid w:val="00A35DBC"/>
    <w:rsid w:val="00A3671B"/>
    <w:rsid w:val="00A372ED"/>
    <w:rsid w:val="00A37557"/>
    <w:rsid w:val="00A401C7"/>
    <w:rsid w:val="00A40237"/>
    <w:rsid w:val="00A41C1E"/>
    <w:rsid w:val="00A43505"/>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7E5"/>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6E0"/>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351"/>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791"/>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4A42"/>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4E3"/>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543"/>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2600"/>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17D"/>
    <w:rsid w:val="00BA452D"/>
    <w:rsid w:val="00BA497C"/>
    <w:rsid w:val="00BA65B0"/>
    <w:rsid w:val="00BA6C18"/>
    <w:rsid w:val="00BA759B"/>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7D"/>
    <w:rsid w:val="00BC429A"/>
    <w:rsid w:val="00BC5064"/>
    <w:rsid w:val="00BC53FB"/>
    <w:rsid w:val="00BC5891"/>
    <w:rsid w:val="00BC5DD6"/>
    <w:rsid w:val="00BC5E6B"/>
    <w:rsid w:val="00BC5F5A"/>
    <w:rsid w:val="00BC61FD"/>
    <w:rsid w:val="00BC6284"/>
    <w:rsid w:val="00BC651A"/>
    <w:rsid w:val="00BC6583"/>
    <w:rsid w:val="00BC6E34"/>
    <w:rsid w:val="00BC6F4A"/>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73F"/>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4FC"/>
    <w:rsid w:val="00BF0719"/>
    <w:rsid w:val="00BF0BEB"/>
    <w:rsid w:val="00BF0DC5"/>
    <w:rsid w:val="00BF10A1"/>
    <w:rsid w:val="00BF1949"/>
    <w:rsid w:val="00BF1A38"/>
    <w:rsid w:val="00BF1E63"/>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6A2"/>
    <w:rsid w:val="00C04DC7"/>
    <w:rsid w:val="00C04E14"/>
    <w:rsid w:val="00C05CE3"/>
    <w:rsid w:val="00C063A5"/>
    <w:rsid w:val="00C0643F"/>
    <w:rsid w:val="00C06E50"/>
    <w:rsid w:val="00C075FE"/>
    <w:rsid w:val="00C07DAE"/>
    <w:rsid w:val="00C10DA9"/>
    <w:rsid w:val="00C11D7B"/>
    <w:rsid w:val="00C123BF"/>
    <w:rsid w:val="00C12988"/>
    <w:rsid w:val="00C12AB0"/>
    <w:rsid w:val="00C12B44"/>
    <w:rsid w:val="00C13226"/>
    <w:rsid w:val="00C132EC"/>
    <w:rsid w:val="00C14316"/>
    <w:rsid w:val="00C146E5"/>
    <w:rsid w:val="00C1530A"/>
    <w:rsid w:val="00C15406"/>
    <w:rsid w:val="00C15A0B"/>
    <w:rsid w:val="00C160FB"/>
    <w:rsid w:val="00C170A3"/>
    <w:rsid w:val="00C17162"/>
    <w:rsid w:val="00C17AA1"/>
    <w:rsid w:val="00C17B7E"/>
    <w:rsid w:val="00C208A1"/>
    <w:rsid w:val="00C20B4D"/>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27DA0"/>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5C3"/>
    <w:rsid w:val="00C5293F"/>
    <w:rsid w:val="00C53149"/>
    <w:rsid w:val="00C532FB"/>
    <w:rsid w:val="00C534AA"/>
    <w:rsid w:val="00C53709"/>
    <w:rsid w:val="00C54EA5"/>
    <w:rsid w:val="00C55190"/>
    <w:rsid w:val="00C55852"/>
    <w:rsid w:val="00C559D5"/>
    <w:rsid w:val="00C55AA6"/>
    <w:rsid w:val="00C566CC"/>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176"/>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4691"/>
    <w:rsid w:val="00C75805"/>
    <w:rsid w:val="00C75955"/>
    <w:rsid w:val="00C75C1D"/>
    <w:rsid w:val="00C75C9E"/>
    <w:rsid w:val="00C769F5"/>
    <w:rsid w:val="00C76FCA"/>
    <w:rsid w:val="00C771BE"/>
    <w:rsid w:val="00C77E97"/>
    <w:rsid w:val="00C80063"/>
    <w:rsid w:val="00C80CBC"/>
    <w:rsid w:val="00C80EE2"/>
    <w:rsid w:val="00C81FD6"/>
    <w:rsid w:val="00C83BD5"/>
    <w:rsid w:val="00C844FC"/>
    <w:rsid w:val="00C857EE"/>
    <w:rsid w:val="00C85847"/>
    <w:rsid w:val="00C85AAD"/>
    <w:rsid w:val="00C85BBD"/>
    <w:rsid w:val="00C85F14"/>
    <w:rsid w:val="00C8653B"/>
    <w:rsid w:val="00C866C5"/>
    <w:rsid w:val="00C87455"/>
    <w:rsid w:val="00C876A4"/>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BC7"/>
    <w:rsid w:val="00CA0C3E"/>
    <w:rsid w:val="00CA13E0"/>
    <w:rsid w:val="00CA178B"/>
    <w:rsid w:val="00CA1A50"/>
    <w:rsid w:val="00CA1AEA"/>
    <w:rsid w:val="00CA1D02"/>
    <w:rsid w:val="00CA2425"/>
    <w:rsid w:val="00CA2EB3"/>
    <w:rsid w:val="00CA3306"/>
    <w:rsid w:val="00CA3ACA"/>
    <w:rsid w:val="00CA4158"/>
    <w:rsid w:val="00CA467B"/>
    <w:rsid w:val="00CA49DA"/>
    <w:rsid w:val="00CA49EA"/>
    <w:rsid w:val="00CA4E24"/>
    <w:rsid w:val="00CA4EFB"/>
    <w:rsid w:val="00CA5079"/>
    <w:rsid w:val="00CA53AA"/>
    <w:rsid w:val="00CA59A9"/>
    <w:rsid w:val="00CA5D6D"/>
    <w:rsid w:val="00CA6111"/>
    <w:rsid w:val="00CA64C6"/>
    <w:rsid w:val="00CA64F7"/>
    <w:rsid w:val="00CA6731"/>
    <w:rsid w:val="00CA6BD5"/>
    <w:rsid w:val="00CA6F96"/>
    <w:rsid w:val="00CA79B6"/>
    <w:rsid w:val="00CA7A03"/>
    <w:rsid w:val="00CA7F13"/>
    <w:rsid w:val="00CA7F32"/>
    <w:rsid w:val="00CB01FC"/>
    <w:rsid w:val="00CB030C"/>
    <w:rsid w:val="00CB03F5"/>
    <w:rsid w:val="00CB18D4"/>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BF0"/>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4B43"/>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224"/>
    <w:rsid w:val="00D1650B"/>
    <w:rsid w:val="00D166A8"/>
    <w:rsid w:val="00D16862"/>
    <w:rsid w:val="00D16C33"/>
    <w:rsid w:val="00D16D51"/>
    <w:rsid w:val="00D171D6"/>
    <w:rsid w:val="00D1770A"/>
    <w:rsid w:val="00D17720"/>
    <w:rsid w:val="00D20102"/>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917"/>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6FB"/>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066F"/>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9FE"/>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47E8"/>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607"/>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D76"/>
    <w:rsid w:val="00E32E26"/>
    <w:rsid w:val="00E32EC6"/>
    <w:rsid w:val="00E33003"/>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981"/>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4D28"/>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D28"/>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B7F"/>
    <w:rsid w:val="00ED00FD"/>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311"/>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CAB"/>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383"/>
    <w:rsid w:val="00F306F5"/>
    <w:rsid w:val="00F3095B"/>
    <w:rsid w:val="00F30AD6"/>
    <w:rsid w:val="00F3177F"/>
    <w:rsid w:val="00F318F3"/>
    <w:rsid w:val="00F31A5B"/>
    <w:rsid w:val="00F31BF2"/>
    <w:rsid w:val="00F32889"/>
    <w:rsid w:val="00F33242"/>
    <w:rsid w:val="00F33CD8"/>
    <w:rsid w:val="00F33EE0"/>
    <w:rsid w:val="00F34EA2"/>
    <w:rsid w:val="00F351D9"/>
    <w:rsid w:val="00F35740"/>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CF6"/>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13CB"/>
    <w:rsid w:val="00F818C0"/>
    <w:rsid w:val="00F81DE8"/>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C9C"/>
    <w:rsid w:val="00F90DE9"/>
    <w:rsid w:val="00F918A5"/>
    <w:rsid w:val="00F91C80"/>
    <w:rsid w:val="00F91D05"/>
    <w:rsid w:val="00F9277D"/>
    <w:rsid w:val="00F9367A"/>
    <w:rsid w:val="00F9398F"/>
    <w:rsid w:val="00F93D84"/>
    <w:rsid w:val="00F9487A"/>
    <w:rsid w:val="00F94B65"/>
    <w:rsid w:val="00F94C79"/>
    <w:rsid w:val="00F952D2"/>
    <w:rsid w:val="00F95C3E"/>
    <w:rsid w:val="00F963C4"/>
    <w:rsid w:val="00F9665A"/>
    <w:rsid w:val="00F96B3C"/>
    <w:rsid w:val="00F971E9"/>
    <w:rsid w:val="00F9773B"/>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3D17"/>
    <w:rsid w:val="00FC48F9"/>
    <w:rsid w:val="00FC4A17"/>
    <w:rsid w:val="00FC5113"/>
    <w:rsid w:val="00FC55C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5E4A"/>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F5758D-A03D-4283-967A-A23E63E5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 w:type="character" w:customStyle="1" w:styleId="LGTdocChar">
    <w:name w:val="LGTdoc_본문 Char"/>
    <w:link w:val="LGTdoc0"/>
    <w:rsid w:val="00046A3C"/>
    <w:rPr>
      <w:kern w:val="2"/>
      <w:sz w:val="22"/>
      <w:szCs w:val="24"/>
      <w:lang w:val="en-GB"/>
    </w:rPr>
  </w:style>
  <w:style w:type="character" w:customStyle="1" w:styleId="TACChar">
    <w:name w:val="TAC Char"/>
    <w:link w:val="TAC"/>
    <w:locked/>
    <w:rsid w:val="00130DE7"/>
    <w:rPr>
      <w:rFonts w:ascii="Arial" w:eastAsia="MS Mincho" w:hAnsi="Arial"/>
      <w:sz w:val="18"/>
      <w:lang w:val="en-GB" w:eastAsia="en-US"/>
    </w:rPr>
  </w:style>
  <w:style w:type="character" w:customStyle="1" w:styleId="TAHCar">
    <w:name w:val="TAH Car"/>
    <w:link w:val="TAH"/>
    <w:rsid w:val="00130DE7"/>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20049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B6A69-1B0B-44B1-B4DF-B525807E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1962</Words>
  <Characters>11186</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김명섭/선임연구원〉차세대표준(연)ACS팀(myoungseob81.kim@lge.com)</cp:lastModifiedBy>
  <cp:revision>2</cp:revision>
  <cp:lastPrinted>2014-01-26T05:26:00Z</cp:lastPrinted>
  <dcterms:created xsi:type="dcterms:W3CDTF">2016-09-30T07:38:00Z</dcterms:created>
  <dcterms:modified xsi:type="dcterms:W3CDTF">2016-09-30T07:38:00Z</dcterms:modified>
</cp:coreProperties>
</file>